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2A6A4" w14:textId="5C0897A7" w:rsidR="0065432D" w:rsidRPr="00372321" w:rsidRDefault="0065432D" w:rsidP="00372321">
      <w:pPr>
        <w:pStyle w:val="a5"/>
        <w:tabs>
          <w:tab w:val="left" w:pos="8280"/>
        </w:tabs>
        <w:spacing w:beforeLines="50" w:before="120" w:afterLines="50" w:after="120" w:line="280" w:lineRule="exact"/>
        <w:jc w:val="both"/>
        <w:rPr>
          <w:rFonts w:ascii="Times New Roman" w:eastAsia="PMingLiU" w:hAnsi="Times New Roman" w:cs="Calibri"/>
          <w:sz w:val="24"/>
          <w:szCs w:val="24"/>
          <w:lang w:eastAsia="ja-JP"/>
        </w:rPr>
      </w:pPr>
      <w:r w:rsidRPr="00372321">
        <w:rPr>
          <w:rFonts w:ascii="Times New Roman" w:eastAsia="PMingLiU" w:hAnsi="Times New Roman" w:cs="Calibri"/>
          <w:sz w:val="24"/>
          <w:szCs w:val="24"/>
          <w:lang w:eastAsia="ja-JP"/>
        </w:rPr>
        <w:t>3GPP TSG-RAN WG4 Meeting #</w:t>
      </w:r>
      <w:r w:rsidR="00994D7C" w:rsidRPr="00372321">
        <w:rPr>
          <w:rFonts w:ascii="Times New Roman" w:eastAsia="PMingLiU" w:hAnsi="Times New Roman" w:cs="Calibri"/>
          <w:sz w:val="24"/>
          <w:szCs w:val="24"/>
          <w:lang w:eastAsia="ja-JP"/>
        </w:rPr>
        <w:t>98</w:t>
      </w:r>
      <w:r w:rsidRPr="00372321">
        <w:rPr>
          <w:rFonts w:ascii="Times New Roman" w:eastAsia="PMingLiU" w:hAnsi="Times New Roman" w:cs="Calibri"/>
          <w:sz w:val="24"/>
          <w:szCs w:val="24"/>
          <w:lang w:eastAsia="ja-JP"/>
        </w:rPr>
        <w:t xml:space="preserve">-e                       </w:t>
      </w:r>
      <w:r w:rsidRPr="00372321">
        <w:rPr>
          <w:rFonts w:ascii="Times New Roman" w:eastAsia="PMingLiU" w:hAnsi="Times New Roman" w:cs="Calibri"/>
          <w:sz w:val="24"/>
          <w:szCs w:val="24"/>
          <w:lang w:eastAsia="ja-JP"/>
        </w:rPr>
        <w:tab/>
      </w:r>
      <w:r w:rsidR="0020465B" w:rsidRPr="0020465B">
        <w:rPr>
          <w:rFonts w:ascii="Times New Roman" w:eastAsia="PMingLiU" w:hAnsi="Times New Roman" w:cs="Calibri"/>
          <w:sz w:val="24"/>
          <w:szCs w:val="24"/>
          <w:lang w:eastAsia="ja-JP"/>
        </w:rPr>
        <w:t>R4-2101537</w:t>
      </w:r>
    </w:p>
    <w:p w14:paraId="4B5F968D" w14:textId="4B2EA545" w:rsidR="0065432D" w:rsidRPr="00372321" w:rsidRDefault="0065432D" w:rsidP="00372321">
      <w:pPr>
        <w:pStyle w:val="a5"/>
        <w:spacing w:beforeLines="50" w:before="120" w:afterLines="50" w:after="120"/>
        <w:rPr>
          <w:rFonts w:ascii="Times New Roman" w:eastAsiaTheme="minorEastAsia" w:hAnsi="Times New Roman" w:cstheme="minorBidi"/>
          <w:noProof w:val="0"/>
          <w:sz w:val="22"/>
          <w:szCs w:val="22"/>
          <w:lang w:eastAsia="zh-CN"/>
        </w:rPr>
      </w:pPr>
      <w:r w:rsidRPr="00372321">
        <w:rPr>
          <w:rFonts w:ascii="Times New Roman" w:eastAsiaTheme="minorEastAsia" w:hAnsi="Times New Roman" w:cstheme="minorBidi"/>
          <w:noProof w:val="0"/>
          <w:sz w:val="22"/>
          <w:szCs w:val="22"/>
          <w:lang w:eastAsia="zh-CN"/>
        </w:rPr>
        <w:t xml:space="preserve">Electronic Meeting, </w:t>
      </w:r>
      <w:r w:rsidR="00994D7C" w:rsidRPr="00372321">
        <w:rPr>
          <w:rFonts w:ascii="Times New Roman" w:eastAsiaTheme="minorEastAsia" w:hAnsi="Times New Roman" w:cstheme="minorBidi"/>
          <w:noProof w:val="0"/>
          <w:sz w:val="22"/>
          <w:szCs w:val="22"/>
          <w:lang w:eastAsia="zh-CN"/>
        </w:rPr>
        <w:t>Jan. 25-Feb. 5, 2021</w:t>
      </w:r>
    </w:p>
    <w:p w14:paraId="1D7B07AA" w14:textId="77777777" w:rsidR="000172A9" w:rsidRPr="00372321" w:rsidRDefault="000172A9" w:rsidP="00372321">
      <w:pPr>
        <w:pStyle w:val="a5"/>
        <w:spacing w:beforeLines="50" w:before="120" w:afterLines="50" w:after="120"/>
        <w:rPr>
          <w:rFonts w:ascii="Times New Roman" w:eastAsiaTheme="minorEastAsia" w:hAnsi="Times New Roman" w:cstheme="minorBidi"/>
          <w:noProof w:val="0"/>
          <w:sz w:val="22"/>
          <w:szCs w:val="22"/>
          <w:lang w:eastAsia="zh-CN"/>
        </w:rPr>
      </w:pPr>
    </w:p>
    <w:p w14:paraId="6352570E" w14:textId="29E73368" w:rsidR="00FB1EA3" w:rsidRPr="00372321" w:rsidRDefault="00FB1EA3" w:rsidP="00372321">
      <w:pPr>
        <w:spacing w:beforeLines="50" w:before="120" w:afterLines="50" w:after="120"/>
        <w:ind w:left="1985" w:hanging="1985"/>
        <w:rPr>
          <w:rFonts w:ascii="Times New Roman" w:hAnsi="Times New Roman" w:cs="Arial"/>
          <w:b/>
          <w:bCs/>
        </w:rPr>
      </w:pPr>
      <w:r w:rsidRPr="00372321">
        <w:rPr>
          <w:rFonts w:ascii="Times New Roman" w:hAnsi="Times New Roman" w:cs="Arial"/>
          <w:b/>
          <w:bCs/>
        </w:rPr>
        <w:t>Agenda Item:</w:t>
      </w:r>
      <w:r w:rsidRPr="00372321">
        <w:rPr>
          <w:rFonts w:ascii="Times New Roman" w:hAnsi="Times New Roman" w:cs="Arial"/>
          <w:b/>
          <w:bCs/>
        </w:rPr>
        <w:tab/>
      </w:r>
      <w:r w:rsidR="00A44B80" w:rsidRPr="00372321">
        <w:rPr>
          <w:rFonts w:ascii="Times New Roman" w:hAnsi="Times New Roman" w:cs="Arial"/>
          <w:b/>
          <w:bCs/>
        </w:rPr>
        <w:t>1</w:t>
      </w:r>
      <w:r w:rsidR="00994D7C" w:rsidRPr="00372321">
        <w:rPr>
          <w:rFonts w:ascii="Times New Roman" w:hAnsi="Times New Roman" w:cs="Arial"/>
          <w:b/>
          <w:bCs/>
        </w:rPr>
        <w:t>1</w:t>
      </w:r>
      <w:r w:rsidR="00A44B80" w:rsidRPr="00372321">
        <w:rPr>
          <w:rFonts w:ascii="Times New Roman" w:hAnsi="Times New Roman" w:cs="Arial"/>
          <w:b/>
          <w:bCs/>
        </w:rPr>
        <w:t>.5.</w:t>
      </w:r>
      <w:r w:rsidR="00994D7C" w:rsidRPr="00372321">
        <w:rPr>
          <w:rFonts w:ascii="Times New Roman" w:hAnsi="Times New Roman" w:cs="Arial"/>
          <w:b/>
          <w:bCs/>
        </w:rPr>
        <w:t>2.</w:t>
      </w:r>
      <w:r w:rsidR="00A44B80" w:rsidRPr="00372321">
        <w:rPr>
          <w:rFonts w:ascii="Times New Roman" w:hAnsi="Times New Roman" w:cs="Arial"/>
          <w:b/>
          <w:bCs/>
        </w:rPr>
        <w:t>1</w:t>
      </w:r>
    </w:p>
    <w:p w14:paraId="68E291BE" w14:textId="76AFEBB0" w:rsidR="0034111C" w:rsidRPr="00372321" w:rsidRDefault="0034111C" w:rsidP="00372321">
      <w:pPr>
        <w:spacing w:beforeLines="50" w:before="120" w:afterLines="50" w:after="120"/>
        <w:ind w:left="1985" w:hanging="1985"/>
        <w:rPr>
          <w:rFonts w:ascii="Times New Roman" w:hAnsi="Times New Roman" w:cs="Arial"/>
          <w:b/>
          <w:bCs/>
        </w:rPr>
      </w:pPr>
      <w:r w:rsidRPr="00372321">
        <w:rPr>
          <w:rFonts w:ascii="Times New Roman" w:hAnsi="Times New Roman" w:cs="Arial"/>
          <w:b/>
          <w:bCs/>
        </w:rPr>
        <w:t>Source:</w:t>
      </w:r>
      <w:r w:rsidRPr="00372321">
        <w:rPr>
          <w:rFonts w:ascii="Times New Roman" w:hAnsi="Times New Roman" w:cs="Arial"/>
          <w:b/>
          <w:bCs/>
        </w:rPr>
        <w:tab/>
      </w:r>
      <w:r w:rsidR="00994D7C" w:rsidRPr="00372321">
        <w:rPr>
          <w:rFonts w:ascii="Times New Roman" w:hAnsi="Times New Roman" w:cs="Arial"/>
          <w:b/>
          <w:bCs/>
        </w:rPr>
        <w:t>OPPO</w:t>
      </w:r>
    </w:p>
    <w:p w14:paraId="56FE282C" w14:textId="02BF7DCA" w:rsidR="00174EC2" w:rsidRPr="00372321" w:rsidRDefault="0034111C" w:rsidP="00372321">
      <w:pPr>
        <w:spacing w:beforeLines="50" w:before="120" w:afterLines="50" w:after="120"/>
        <w:ind w:left="1985" w:hanging="1985"/>
        <w:rPr>
          <w:rFonts w:ascii="Times New Roman" w:hAnsi="Times New Roman" w:cs="Arial"/>
          <w:b/>
          <w:bCs/>
        </w:rPr>
      </w:pPr>
      <w:r w:rsidRPr="00372321">
        <w:rPr>
          <w:rFonts w:ascii="Times New Roman" w:hAnsi="Times New Roman" w:cs="Arial"/>
          <w:b/>
          <w:bCs/>
        </w:rPr>
        <w:t>Title:</w:t>
      </w:r>
      <w:r w:rsidRPr="00372321">
        <w:rPr>
          <w:rFonts w:ascii="Times New Roman" w:hAnsi="Times New Roman" w:cs="Arial"/>
          <w:b/>
          <w:bCs/>
        </w:rPr>
        <w:tab/>
      </w:r>
      <w:r w:rsidR="00994D7C" w:rsidRPr="00372321">
        <w:rPr>
          <w:rFonts w:ascii="Times New Roman" w:hAnsi="Times New Roman" w:cs="Arial"/>
          <w:b/>
          <w:bCs/>
        </w:rPr>
        <w:t xml:space="preserve">Views on </w:t>
      </w:r>
      <w:r w:rsidR="00E64105" w:rsidRPr="00372321">
        <w:rPr>
          <w:rFonts w:ascii="Times New Roman" w:hAnsi="Times New Roman" w:cs="Arial"/>
          <w:b/>
          <w:bCs/>
        </w:rPr>
        <w:t>p</w:t>
      </w:r>
      <w:r w:rsidR="00994D7C" w:rsidRPr="00372321">
        <w:rPr>
          <w:rFonts w:ascii="Times New Roman" w:hAnsi="Times New Roman" w:cs="Arial"/>
          <w:b/>
          <w:bCs/>
        </w:rPr>
        <w:t>re-configured MG pattern(s)</w:t>
      </w:r>
      <w:r w:rsidR="00E64105" w:rsidRPr="00372321">
        <w:rPr>
          <w:rFonts w:ascii="Times New Roman" w:hAnsi="Times New Roman" w:cs="Arial"/>
          <w:b/>
          <w:bCs/>
        </w:rPr>
        <w:t xml:space="preserve"> for </w:t>
      </w:r>
      <w:proofErr w:type="spellStart"/>
      <w:r w:rsidR="00E64105" w:rsidRPr="00372321">
        <w:rPr>
          <w:rFonts w:ascii="Times New Roman" w:hAnsi="Times New Roman" w:cs="Arial"/>
          <w:b/>
          <w:bCs/>
        </w:rPr>
        <w:t>NR_MG_enh</w:t>
      </w:r>
      <w:proofErr w:type="spellEnd"/>
    </w:p>
    <w:p w14:paraId="6F580D61" w14:textId="208C4551" w:rsidR="0034111C" w:rsidRPr="00372321" w:rsidRDefault="0034111C" w:rsidP="00372321">
      <w:pPr>
        <w:spacing w:beforeLines="50" w:before="120" w:afterLines="50" w:after="120"/>
        <w:ind w:left="1985" w:hanging="1985"/>
        <w:rPr>
          <w:rFonts w:ascii="Times New Roman" w:hAnsi="Times New Roman" w:cs="Arial"/>
          <w:b/>
          <w:bCs/>
        </w:rPr>
      </w:pPr>
      <w:r w:rsidRPr="00372321">
        <w:rPr>
          <w:rFonts w:ascii="Times New Roman" w:hAnsi="Times New Roman" w:cs="Arial"/>
          <w:b/>
          <w:bCs/>
        </w:rPr>
        <w:t>Document for:</w:t>
      </w:r>
      <w:r w:rsidRPr="00372321">
        <w:rPr>
          <w:rFonts w:ascii="Times New Roman" w:hAnsi="Times New Roman" w:cs="Arial"/>
          <w:b/>
          <w:bCs/>
        </w:rPr>
        <w:tab/>
      </w:r>
      <w:r w:rsidR="00D24E48" w:rsidRPr="00372321">
        <w:rPr>
          <w:rFonts w:ascii="Times New Roman" w:hAnsi="Times New Roman" w:cs="Arial"/>
          <w:b/>
          <w:bCs/>
        </w:rPr>
        <w:t>Approval</w:t>
      </w:r>
    </w:p>
    <w:p w14:paraId="20062393" w14:textId="56A5F983" w:rsidR="0034111C" w:rsidRPr="00372321" w:rsidRDefault="00EE7FA7" w:rsidP="00372321">
      <w:pPr>
        <w:pStyle w:val="1"/>
        <w:numPr>
          <w:ilvl w:val="0"/>
          <w:numId w:val="1"/>
        </w:numPr>
        <w:spacing w:beforeLines="50" w:before="120" w:afterLines="50" w:after="120"/>
        <w:rPr>
          <w:rFonts w:ascii="Times New Roman" w:hAnsi="Times New Roman"/>
        </w:rPr>
      </w:pPr>
      <w:r w:rsidRPr="00372321">
        <w:rPr>
          <w:rFonts w:ascii="Times New Roman" w:hAnsi="Times New Roman"/>
        </w:rPr>
        <w:t>Introduction</w:t>
      </w:r>
    </w:p>
    <w:p w14:paraId="7740C0AF" w14:textId="17E435B9" w:rsidR="00800F6E" w:rsidRPr="00C85E32" w:rsidRDefault="0090653B" w:rsidP="00372321">
      <w:pPr>
        <w:pStyle w:val="Default"/>
        <w:spacing w:beforeLines="50" w:before="120" w:afterLines="50" w:after="120"/>
        <w:jc w:val="both"/>
        <w:rPr>
          <w:rFonts w:ascii="Times New Roman" w:eastAsiaTheme="minorEastAsia" w:hAnsi="Times New Roman" w:cstheme="minorBidi"/>
          <w:color w:val="auto"/>
          <w:sz w:val="21"/>
          <w:szCs w:val="21"/>
        </w:rPr>
      </w:pPr>
      <w:r w:rsidRPr="00C85E32">
        <w:rPr>
          <w:rFonts w:ascii="Times New Roman" w:eastAsiaTheme="minorEastAsia" w:hAnsi="Times New Roman" w:cstheme="minorBidi"/>
          <w:color w:val="auto"/>
          <w:sz w:val="21"/>
          <w:szCs w:val="21"/>
        </w:rPr>
        <w:t>A</w:t>
      </w:r>
      <w:r w:rsidR="00CA75E5" w:rsidRPr="00C85E32">
        <w:rPr>
          <w:rFonts w:ascii="Times New Roman" w:eastAsiaTheme="minorEastAsia" w:hAnsi="Times New Roman" w:cstheme="minorBidi"/>
          <w:color w:val="auto"/>
          <w:sz w:val="21"/>
          <w:szCs w:val="21"/>
        </w:rPr>
        <w:t xml:space="preserve"> </w:t>
      </w:r>
      <w:r w:rsidR="00D24E48" w:rsidRPr="00C85E32">
        <w:rPr>
          <w:rFonts w:ascii="Times New Roman" w:eastAsiaTheme="minorEastAsia" w:hAnsi="Times New Roman" w:cstheme="minorBidi"/>
          <w:color w:val="auto"/>
          <w:sz w:val="21"/>
          <w:szCs w:val="21"/>
        </w:rPr>
        <w:t>new Work Item of ‘RRM measurement gap enhancement in R17’</w:t>
      </w:r>
      <w:r w:rsidR="00352084" w:rsidRPr="00C85E32">
        <w:rPr>
          <w:rFonts w:ascii="Times New Roman" w:eastAsiaTheme="minorEastAsia" w:hAnsi="Times New Roman" w:cstheme="minorBidi"/>
          <w:color w:val="auto"/>
          <w:sz w:val="21"/>
          <w:szCs w:val="21"/>
        </w:rPr>
        <w:t xml:space="preserve"> </w:t>
      </w:r>
      <w:r w:rsidR="00CA75E5" w:rsidRPr="00C85E32">
        <w:rPr>
          <w:rFonts w:ascii="Times New Roman" w:eastAsiaTheme="minorEastAsia" w:hAnsi="Times New Roman" w:cstheme="minorBidi"/>
          <w:color w:val="auto"/>
          <w:sz w:val="21"/>
          <w:szCs w:val="21"/>
        </w:rPr>
        <w:t xml:space="preserve">[1] </w:t>
      </w:r>
      <w:r w:rsidR="00D24E48" w:rsidRPr="00C85E32">
        <w:rPr>
          <w:rFonts w:ascii="Times New Roman" w:eastAsiaTheme="minorEastAsia" w:hAnsi="Times New Roman" w:cstheme="minorBidi"/>
          <w:color w:val="auto"/>
          <w:sz w:val="21"/>
          <w:szCs w:val="21"/>
        </w:rPr>
        <w:t>has been approved in RANP #89 meeting</w:t>
      </w:r>
      <w:r w:rsidR="0020465B">
        <w:rPr>
          <w:rFonts w:ascii="Times New Roman" w:eastAsiaTheme="minorEastAsia" w:hAnsi="Times New Roman" w:cstheme="minorBidi"/>
          <w:color w:val="auto"/>
          <w:sz w:val="21"/>
          <w:szCs w:val="21"/>
        </w:rPr>
        <w:t>,</w:t>
      </w:r>
      <w:r w:rsidR="00D24E48" w:rsidRPr="00C85E32">
        <w:rPr>
          <w:rFonts w:ascii="Times New Roman" w:eastAsiaTheme="minorEastAsia" w:hAnsi="Times New Roman" w:cstheme="minorBidi"/>
          <w:color w:val="auto"/>
          <w:sz w:val="21"/>
          <w:szCs w:val="21"/>
        </w:rPr>
        <w:t xml:space="preserve"> </w:t>
      </w:r>
      <w:r w:rsidR="0020465B">
        <w:rPr>
          <w:rFonts w:ascii="Times New Roman" w:eastAsiaTheme="minorEastAsia" w:hAnsi="Times New Roman" w:cstheme="minorBidi"/>
          <w:color w:val="auto"/>
          <w:sz w:val="21"/>
          <w:szCs w:val="21"/>
        </w:rPr>
        <w:t>in which</w:t>
      </w:r>
      <w:r w:rsidR="00D24E48" w:rsidRPr="00C85E32">
        <w:rPr>
          <w:rFonts w:ascii="Times New Roman" w:eastAsiaTheme="minorEastAsia" w:hAnsi="Times New Roman" w:cstheme="minorBidi"/>
          <w:color w:val="auto"/>
          <w:sz w:val="21"/>
          <w:szCs w:val="21"/>
        </w:rPr>
        <w:t xml:space="preserve"> </w:t>
      </w:r>
      <w:r w:rsidR="0020465B">
        <w:rPr>
          <w:rFonts w:ascii="Times New Roman" w:eastAsiaTheme="minorEastAsia" w:hAnsi="Times New Roman" w:cstheme="minorBidi"/>
          <w:color w:val="auto"/>
          <w:sz w:val="21"/>
          <w:szCs w:val="21"/>
        </w:rPr>
        <w:t>the objectives of p</w:t>
      </w:r>
      <w:r w:rsidR="00133B55" w:rsidRPr="00C85E32">
        <w:rPr>
          <w:rFonts w:ascii="Times New Roman" w:hAnsi="Times New Roman" w:cstheme="minorHAnsi"/>
          <w:sz w:val="21"/>
          <w:szCs w:val="21"/>
        </w:rPr>
        <w:t>re-configured MG pattern</w:t>
      </w:r>
      <w:r w:rsidR="00D24E48" w:rsidRPr="00C85E32">
        <w:rPr>
          <w:rFonts w:ascii="Times New Roman" w:eastAsiaTheme="minorEastAsia" w:hAnsi="Times New Roman" w:cstheme="minorBidi"/>
          <w:color w:val="auto"/>
          <w:sz w:val="21"/>
          <w:szCs w:val="21"/>
        </w:rPr>
        <w:t xml:space="preserve"> </w:t>
      </w:r>
      <w:r w:rsidR="00133B55" w:rsidRPr="00C85E32">
        <w:rPr>
          <w:rFonts w:ascii="Times New Roman" w:eastAsiaTheme="minorEastAsia" w:hAnsi="Times New Roman" w:cstheme="minorBidi" w:hint="eastAsia"/>
          <w:color w:val="auto"/>
          <w:sz w:val="21"/>
          <w:szCs w:val="21"/>
        </w:rPr>
        <w:t>are</w:t>
      </w:r>
      <w:r w:rsidR="00D24E48" w:rsidRPr="00C85E32">
        <w:rPr>
          <w:rFonts w:ascii="Times New Roman" w:eastAsiaTheme="minorEastAsia" w:hAnsi="Times New Roman" w:cstheme="minorBidi"/>
          <w:color w:val="auto"/>
          <w:sz w:val="21"/>
          <w:szCs w:val="21"/>
        </w:rPr>
        <w:t xml:space="preserve"> as below</w:t>
      </w:r>
      <w:r w:rsidR="0020465B">
        <w:rPr>
          <w:rFonts w:ascii="Times New Roman" w:eastAsiaTheme="minorEastAsia" w:hAnsi="Times New Roman" w:cstheme="minorBidi" w:hint="eastAsia"/>
          <w:color w:val="auto"/>
          <w:sz w:val="21"/>
          <w:szCs w:val="21"/>
        </w:rPr>
        <w:t>.</w:t>
      </w:r>
    </w:p>
    <w:tbl>
      <w:tblPr>
        <w:tblStyle w:val="af7"/>
        <w:tblW w:w="0" w:type="auto"/>
        <w:tblInd w:w="137" w:type="dxa"/>
        <w:tblLook w:val="04A0" w:firstRow="1" w:lastRow="0" w:firstColumn="1" w:lastColumn="0" w:noHBand="0" w:noVBand="1"/>
      </w:tblPr>
      <w:tblGrid>
        <w:gridCol w:w="9345"/>
      </w:tblGrid>
      <w:tr w:rsidR="00800F6E" w:rsidRPr="00C85E32" w14:paraId="74A90E45" w14:textId="77777777" w:rsidTr="0020465B">
        <w:tc>
          <w:tcPr>
            <w:tcW w:w="9345" w:type="dxa"/>
          </w:tcPr>
          <w:p w14:paraId="1106FA84" w14:textId="77777777" w:rsidR="00751B57" w:rsidRPr="00C85E32" w:rsidRDefault="00751B57" w:rsidP="00372321">
            <w:pPr>
              <w:pStyle w:val="af9"/>
              <w:spacing w:beforeLines="50" w:before="120" w:beforeAutospacing="0" w:afterLines="50" w:after="120" w:afterAutospacing="0"/>
              <w:rPr>
                <w:rFonts w:ascii="Times New Roman" w:hAnsi="Times New Roman" w:cstheme="minorHAnsi"/>
                <w:szCs w:val="21"/>
              </w:rPr>
            </w:pPr>
            <w:r w:rsidRPr="00C85E32">
              <w:rPr>
                <w:rFonts w:ascii="Times New Roman" w:hAnsi="Times New Roman" w:cstheme="minorHAnsi"/>
                <w:szCs w:val="21"/>
              </w:rPr>
              <w:t xml:space="preserve">Pre-configured MG pattern(s) (fast </w:t>
            </w:r>
            <w:bookmarkStart w:id="0" w:name="OLE_LINK1"/>
            <w:bookmarkStart w:id="1" w:name="OLE_LINK2"/>
            <w:r w:rsidRPr="00C85E32">
              <w:rPr>
                <w:rFonts w:ascii="Times New Roman" w:hAnsi="Times New Roman" w:cstheme="minorHAnsi"/>
                <w:szCs w:val="21"/>
              </w:rPr>
              <w:t xml:space="preserve">MG </w:t>
            </w:r>
            <w:bookmarkEnd w:id="0"/>
            <w:bookmarkEnd w:id="1"/>
            <w:r w:rsidRPr="00C85E32">
              <w:rPr>
                <w:rFonts w:ascii="Times New Roman" w:hAnsi="Times New Roman" w:cstheme="minorHAnsi"/>
                <w:szCs w:val="21"/>
              </w:rPr>
              <w:t xml:space="preserve">configuration) [RAN4, RAN2] </w:t>
            </w:r>
          </w:p>
          <w:p w14:paraId="53C54B7B" w14:textId="77777777" w:rsidR="00751B57" w:rsidRPr="00C85E32"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heme="minorHAnsi"/>
                <w:szCs w:val="21"/>
              </w:rPr>
            </w:pPr>
            <w:r w:rsidRPr="00C85E32">
              <w:rPr>
                <w:rFonts w:ascii="Times New Roman" w:hAnsi="Times New Roman" w:cstheme="minorHAnsi"/>
                <w:szCs w:val="21"/>
              </w:rPr>
              <w:t>RRM requirements for pre-configured MG pattern(s) [RAN4]</w:t>
            </w:r>
          </w:p>
          <w:p w14:paraId="52ED89FF" w14:textId="77777777" w:rsidR="00751B57" w:rsidRPr="00C85E32"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heme="minorHAnsi"/>
                <w:szCs w:val="21"/>
              </w:rPr>
            </w:pPr>
            <w:r w:rsidRPr="00C85E32">
              <w:rPr>
                <w:rFonts w:ascii="Times New Roman" w:hAnsi="Times New Roman" w:cstheme="minorHAnsi"/>
                <w:szCs w:val="21"/>
              </w:rPr>
              <w:t xml:space="preserve">Study requirements of the mechanisms of activation/deactivation of MG following a DCI or </w:t>
            </w:r>
            <w:proofErr w:type="gramStart"/>
            <w:r w:rsidRPr="00C85E32">
              <w:rPr>
                <w:rFonts w:ascii="Times New Roman" w:hAnsi="Times New Roman" w:cstheme="minorHAnsi"/>
                <w:szCs w:val="21"/>
              </w:rPr>
              <w:t>timer based</w:t>
            </w:r>
            <w:proofErr w:type="gramEnd"/>
            <w:r w:rsidRPr="00C85E32">
              <w:rPr>
                <w:rFonts w:ascii="Times New Roman" w:hAnsi="Times New Roman" w:cstheme="minorHAnsi"/>
                <w:szCs w:val="21"/>
              </w:rPr>
              <w:t xml:space="preserve"> BWP switch, e.g., per BWP MG configuration</w:t>
            </w:r>
          </w:p>
          <w:p w14:paraId="7DD3CD15" w14:textId="77777777" w:rsidR="00751B57" w:rsidRPr="00C85E32"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heme="minorHAnsi"/>
                <w:szCs w:val="21"/>
              </w:rPr>
            </w:pPr>
            <w:r w:rsidRPr="00C85E32">
              <w:rPr>
                <w:rFonts w:ascii="Times New Roman" w:hAnsi="Times New Roman" w:cstheme="minorHAnsi"/>
                <w:szCs w:val="21"/>
              </w:rPr>
              <w:t xml:space="preserve">Specification of rules and UE </w:t>
            </w:r>
            <w:proofErr w:type="spellStart"/>
            <w:r w:rsidRPr="00C85E32">
              <w:rPr>
                <w:rFonts w:ascii="Times New Roman" w:hAnsi="Times New Roman" w:cstheme="minorHAnsi"/>
                <w:szCs w:val="21"/>
              </w:rPr>
              <w:t>behaviour</w:t>
            </w:r>
            <w:proofErr w:type="spellEnd"/>
            <w:r w:rsidRPr="00C85E32">
              <w:rPr>
                <w:rFonts w:ascii="Times New Roman" w:hAnsi="Times New Roman" w:cstheme="minorHAnsi"/>
                <w:szCs w:val="21"/>
              </w:rPr>
              <w:t xml:space="preserve"> for activation/deactivation of a MG following a DCI or </w:t>
            </w:r>
            <w:proofErr w:type="gramStart"/>
            <w:r w:rsidRPr="00C85E32">
              <w:rPr>
                <w:rFonts w:ascii="Times New Roman" w:hAnsi="Times New Roman" w:cstheme="minorHAnsi"/>
                <w:szCs w:val="21"/>
              </w:rPr>
              <w:t>timer based</w:t>
            </w:r>
            <w:proofErr w:type="gramEnd"/>
            <w:r w:rsidRPr="00C85E32">
              <w:rPr>
                <w:rFonts w:ascii="Times New Roman" w:hAnsi="Times New Roman" w:cstheme="minorHAnsi"/>
                <w:szCs w:val="21"/>
              </w:rPr>
              <w:t xml:space="preserve"> BWP switch</w:t>
            </w:r>
          </w:p>
          <w:p w14:paraId="416F897A" w14:textId="77777777" w:rsidR="00751B57" w:rsidRPr="00C85E32"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heme="minorHAnsi"/>
                <w:szCs w:val="21"/>
              </w:rPr>
            </w:pPr>
            <w:r w:rsidRPr="00C85E32">
              <w:rPr>
                <w:rFonts w:ascii="Times New Roman" w:hAnsi="Times New Roman" w:cstheme="minorHAnsi"/>
                <w:szCs w:val="21"/>
              </w:rPr>
              <w:t>Define measurement period requirements with pre-configured MG pattern(s) in the presence of one or more BWP switch per measurement period</w:t>
            </w:r>
          </w:p>
          <w:p w14:paraId="6EF9E80E" w14:textId="77777777" w:rsidR="00751B57" w:rsidRPr="00C85E32"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heme="minorHAnsi"/>
                <w:szCs w:val="21"/>
              </w:rPr>
            </w:pPr>
            <w:r w:rsidRPr="00C85E32">
              <w:rPr>
                <w:rFonts w:ascii="Times New Roman" w:hAnsi="Times New Roman" w:cstheme="minorHAnsi"/>
                <w:szCs w:val="21"/>
              </w:rPr>
              <w:t>Specification of applicability of pre-configured MG pattern(s) [RAN4]</w:t>
            </w:r>
          </w:p>
          <w:p w14:paraId="04486005" w14:textId="7498F639" w:rsidR="00751B57" w:rsidRPr="00C85E32"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heme="minorHAnsi"/>
                <w:szCs w:val="21"/>
              </w:rPr>
            </w:pPr>
            <w:r w:rsidRPr="00C85E32">
              <w:rPr>
                <w:rFonts w:ascii="Times New Roman" w:hAnsi="Times New Roman" w:cstheme="minorHAnsi"/>
                <w:szCs w:val="21"/>
              </w:rPr>
              <w:t>Procedures and signaling for pre-configured MG pattern(s) [RAN2]</w:t>
            </w:r>
          </w:p>
          <w:p w14:paraId="679847E7" w14:textId="77777777" w:rsidR="00751B57" w:rsidRPr="00C85E32"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heme="minorHAnsi"/>
                <w:szCs w:val="21"/>
              </w:rPr>
            </w:pPr>
            <w:r w:rsidRPr="00C85E32">
              <w:rPr>
                <w:rFonts w:ascii="Times New Roman" w:hAnsi="Times New Roman" w:cstheme="minorHAnsi"/>
                <w:szCs w:val="21"/>
              </w:rPr>
              <w:t xml:space="preserve">Specification of protocol impacts of the mechanisms of activation/deactivation of MG following a DCI or </w:t>
            </w:r>
            <w:proofErr w:type="gramStart"/>
            <w:r w:rsidRPr="00C85E32">
              <w:rPr>
                <w:rFonts w:ascii="Times New Roman" w:hAnsi="Times New Roman" w:cstheme="minorHAnsi"/>
                <w:szCs w:val="21"/>
              </w:rPr>
              <w:t>timer based</w:t>
            </w:r>
            <w:proofErr w:type="gramEnd"/>
            <w:r w:rsidRPr="00C85E32">
              <w:rPr>
                <w:rFonts w:ascii="Times New Roman" w:hAnsi="Times New Roman" w:cstheme="minorHAnsi"/>
                <w:szCs w:val="21"/>
              </w:rPr>
              <w:t xml:space="preserve"> BWP switch, e.g., per BWP MG configuration based on RAN4 input</w:t>
            </w:r>
          </w:p>
          <w:p w14:paraId="0F6AD333" w14:textId="3EA7245C" w:rsidR="00751B57" w:rsidRPr="00C85E32" w:rsidRDefault="00751B57" w:rsidP="00372321">
            <w:pPr>
              <w:pStyle w:val="af9"/>
              <w:spacing w:beforeLines="50" w:before="120" w:beforeAutospacing="0" w:afterLines="50" w:after="120" w:afterAutospacing="0"/>
              <w:rPr>
                <w:rFonts w:ascii="Times New Roman" w:hAnsi="Times New Roman" w:cstheme="minorHAnsi"/>
                <w:szCs w:val="21"/>
              </w:rPr>
            </w:pPr>
            <w:r w:rsidRPr="00C85E32">
              <w:rPr>
                <w:rFonts w:ascii="Times New Roman" w:hAnsi="Times New Roman" w:cstheme="minorHAnsi"/>
                <w:szCs w:val="21"/>
              </w:rPr>
              <w:t>Notes:</w:t>
            </w:r>
          </w:p>
          <w:p w14:paraId="1034F351" w14:textId="77777777" w:rsidR="00751B57" w:rsidRPr="00C85E32" w:rsidRDefault="00751B57" w:rsidP="00680738">
            <w:pPr>
              <w:pStyle w:val="af9"/>
              <w:numPr>
                <w:ilvl w:val="0"/>
                <w:numId w:val="12"/>
              </w:numPr>
              <w:spacing w:beforeLines="50" w:before="120" w:beforeAutospacing="0" w:afterLines="50" w:after="120" w:afterAutospacing="0"/>
              <w:rPr>
                <w:rFonts w:ascii="Times New Roman" w:hAnsi="Times New Roman" w:cstheme="minorHAnsi"/>
                <w:szCs w:val="21"/>
              </w:rPr>
            </w:pPr>
            <w:r w:rsidRPr="00C85E32">
              <w:rPr>
                <w:rFonts w:ascii="Times New Roman" w:hAnsi="Times New Roman" w:cstheme="minorHAnsi"/>
                <w:szCs w:val="21"/>
              </w:rPr>
              <w:t xml:space="preserve">The work on all objectives should consider UEs in RRC CONNECTED mode only. </w:t>
            </w:r>
          </w:p>
          <w:p w14:paraId="248DF2D1" w14:textId="438AFAB7" w:rsidR="007A3D51" w:rsidRPr="00C85E32" w:rsidRDefault="00751B57" w:rsidP="00680738">
            <w:pPr>
              <w:pStyle w:val="af9"/>
              <w:numPr>
                <w:ilvl w:val="0"/>
                <w:numId w:val="12"/>
              </w:numPr>
              <w:spacing w:beforeLines="50" w:before="120" w:beforeAutospacing="0" w:afterLines="50" w:after="120" w:afterAutospacing="0"/>
              <w:rPr>
                <w:rFonts w:ascii="Times New Roman" w:hAnsi="Times New Roman"/>
                <w:szCs w:val="21"/>
              </w:rPr>
            </w:pPr>
            <w:r w:rsidRPr="00C85E32">
              <w:rPr>
                <w:rFonts w:ascii="Times New Roman" w:hAnsi="Times New Roman" w:cstheme="minorHAnsi"/>
                <w:szCs w:val="21"/>
              </w:rPr>
              <w:t>The work includes EN-DC, NE-DC, NR-NR DC and standalone operations and includes both per-FR MG capable UE and per-UE MG capable UE.</w:t>
            </w:r>
          </w:p>
        </w:tc>
      </w:tr>
    </w:tbl>
    <w:p w14:paraId="4FF49E4C" w14:textId="57347D77" w:rsidR="00133B55" w:rsidRPr="00C85E32" w:rsidRDefault="00D24E48" w:rsidP="00372321">
      <w:pPr>
        <w:pStyle w:val="Default"/>
        <w:spacing w:beforeLines="50" w:before="120" w:afterLines="50" w:after="120"/>
        <w:jc w:val="both"/>
        <w:rPr>
          <w:rFonts w:ascii="Times New Roman" w:eastAsiaTheme="minorEastAsia" w:hAnsi="Times New Roman" w:cstheme="minorBidi"/>
          <w:color w:val="auto"/>
          <w:sz w:val="21"/>
          <w:szCs w:val="21"/>
        </w:rPr>
      </w:pPr>
      <w:r w:rsidRPr="00C85E32">
        <w:rPr>
          <w:rFonts w:ascii="Times New Roman" w:eastAsiaTheme="minorEastAsia" w:hAnsi="Times New Roman" w:cstheme="minorBidi" w:hint="eastAsia"/>
          <w:color w:val="auto"/>
          <w:sz w:val="21"/>
          <w:szCs w:val="21"/>
        </w:rPr>
        <w:t xml:space="preserve">In this contribution, we provide </w:t>
      </w:r>
      <w:r w:rsidR="00E64105" w:rsidRPr="00C85E32">
        <w:rPr>
          <w:rFonts w:ascii="Times New Roman" w:eastAsiaTheme="minorEastAsia" w:hAnsi="Times New Roman" w:cstheme="minorBidi"/>
          <w:color w:val="auto"/>
          <w:sz w:val="21"/>
          <w:szCs w:val="21"/>
        </w:rPr>
        <w:t>our view on pre-configured MG pattern</w:t>
      </w:r>
      <w:r w:rsidRPr="00C85E32">
        <w:rPr>
          <w:rFonts w:ascii="Times New Roman" w:eastAsiaTheme="minorEastAsia" w:hAnsi="Times New Roman" w:cstheme="minorBidi" w:hint="eastAsia"/>
          <w:color w:val="auto"/>
          <w:sz w:val="21"/>
          <w:szCs w:val="21"/>
        </w:rPr>
        <w:t xml:space="preserve"> for </w:t>
      </w:r>
      <w:r w:rsidRPr="00C85E32">
        <w:rPr>
          <w:rFonts w:ascii="Times New Roman" w:eastAsiaTheme="minorEastAsia" w:hAnsi="Times New Roman" w:cstheme="minorBidi"/>
          <w:color w:val="auto"/>
          <w:sz w:val="21"/>
          <w:szCs w:val="21"/>
        </w:rPr>
        <w:t>RRM measurement gap enhancement in R17</w:t>
      </w:r>
      <w:r w:rsidRPr="00C85E32">
        <w:rPr>
          <w:rFonts w:ascii="Times New Roman" w:eastAsiaTheme="minorEastAsia" w:hAnsi="Times New Roman" w:cstheme="minorBidi" w:hint="eastAsia"/>
          <w:color w:val="auto"/>
          <w:sz w:val="21"/>
          <w:szCs w:val="21"/>
        </w:rPr>
        <w:t>.</w:t>
      </w:r>
    </w:p>
    <w:p w14:paraId="15570B2A" w14:textId="278F3F0C" w:rsidR="00486D1A" w:rsidRPr="00372321" w:rsidRDefault="00E64105" w:rsidP="00372321">
      <w:pPr>
        <w:pStyle w:val="1"/>
        <w:numPr>
          <w:ilvl w:val="0"/>
          <w:numId w:val="1"/>
        </w:numPr>
        <w:spacing w:beforeLines="50" w:before="120" w:afterLines="50" w:after="120"/>
        <w:rPr>
          <w:rFonts w:ascii="Times New Roman" w:hAnsi="Times New Roman"/>
        </w:rPr>
      </w:pPr>
      <w:r w:rsidRPr="00372321">
        <w:rPr>
          <w:rFonts w:ascii="Times New Roman" w:hAnsi="Times New Roman"/>
        </w:rPr>
        <w:t>Discussion</w:t>
      </w:r>
      <w:r w:rsidR="00172708" w:rsidRPr="00372321">
        <w:rPr>
          <w:rFonts w:ascii="Times New Roman" w:hAnsi="Times New Roman"/>
        </w:rPr>
        <w:t xml:space="preserve"> </w:t>
      </w:r>
    </w:p>
    <w:p w14:paraId="71B5F42F" w14:textId="364AECBF" w:rsidR="00E64105" w:rsidRPr="0020465B" w:rsidRDefault="00E64105" w:rsidP="00680738">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b/>
          <w:i/>
          <w:szCs w:val="21"/>
          <w:lang w:eastAsia="zh-CN"/>
        </w:rPr>
      </w:pPr>
      <w:r w:rsidRPr="0020465B">
        <w:rPr>
          <w:rFonts w:ascii="Times New Roman" w:hAnsi="Times New Roman"/>
          <w:b/>
          <w:i/>
          <w:szCs w:val="21"/>
          <w:lang w:eastAsia="zh-CN"/>
        </w:rPr>
        <w:t xml:space="preserve">Issue 1: </w:t>
      </w:r>
      <w:r w:rsidR="0020465B">
        <w:rPr>
          <w:rFonts w:ascii="Times New Roman" w:hAnsi="Times New Roman" w:cstheme="minorHAnsi"/>
          <w:b/>
          <w:i/>
          <w:szCs w:val="21"/>
        </w:rPr>
        <w:t>R</w:t>
      </w:r>
      <w:r w:rsidR="00133B55" w:rsidRPr="0020465B">
        <w:rPr>
          <w:rFonts w:ascii="Times New Roman" w:hAnsi="Times New Roman" w:cstheme="minorHAnsi"/>
          <w:b/>
          <w:i/>
          <w:szCs w:val="21"/>
        </w:rPr>
        <w:t>equirements of the m</w:t>
      </w:r>
      <w:r w:rsidRPr="0020465B">
        <w:rPr>
          <w:rFonts w:ascii="Times New Roman" w:hAnsi="Times New Roman" w:cstheme="minorHAnsi"/>
          <w:b/>
          <w:i/>
          <w:szCs w:val="21"/>
        </w:rPr>
        <w:t xml:space="preserve">echanisms of activation/deactivation of MG </w:t>
      </w:r>
    </w:p>
    <w:p w14:paraId="0634A7E4" w14:textId="00182022" w:rsidR="00133B55" w:rsidRPr="00C85E32" w:rsidRDefault="00E64105" w:rsidP="00C85E32">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 xml:space="preserve">As for intra-frequency or inter-frequency measurement, whether the MG </w:t>
      </w:r>
      <w:r w:rsidRPr="00C85E32">
        <w:rPr>
          <w:rFonts w:ascii="Times New Roman" w:hAnsi="Times New Roman" w:hint="eastAsia"/>
          <w:kern w:val="0"/>
          <w:szCs w:val="21"/>
        </w:rPr>
        <w:t>is</w:t>
      </w:r>
      <w:r w:rsidRPr="00C85E32">
        <w:rPr>
          <w:rFonts w:ascii="Times New Roman" w:hAnsi="Times New Roman"/>
          <w:kern w:val="0"/>
          <w:szCs w:val="21"/>
        </w:rPr>
        <w:t xml:space="preserve"> </w:t>
      </w:r>
      <w:r w:rsidR="00133B55" w:rsidRPr="00C85E32">
        <w:rPr>
          <w:rFonts w:ascii="Times New Roman" w:hAnsi="Times New Roman"/>
          <w:kern w:val="0"/>
          <w:szCs w:val="21"/>
        </w:rPr>
        <w:t xml:space="preserve">required by UE </w:t>
      </w:r>
      <w:r w:rsidRPr="00C85E32">
        <w:rPr>
          <w:rFonts w:ascii="Times New Roman" w:hAnsi="Times New Roman"/>
          <w:kern w:val="0"/>
          <w:szCs w:val="21"/>
        </w:rPr>
        <w:t xml:space="preserve">depends on the </w:t>
      </w:r>
      <w:r w:rsidR="0094376C" w:rsidRPr="00C85E32">
        <w:rPr>
          <w:rFonts w:ascii="Times New Roman" w:hAnsi="Times New Roman"/>
          <w:kern w:val="0"/>
          <w:szCs w:val="21"/>
        </w:rPr>
        <w:t>frequency</w:t>
      </w:r>
      <w:r w:rsidR="00133B55" w:rsidRPr="00C85E32">
        <w:rPr>
          <w:rFonts w:ascii="Times New Roman" w:hAnsi="Times New Roman"/>
          <w:kern w:val="0"/>
          <w:szCs w:val="21"/>
        </w:rPr>
        <w:t>-</w:t>
      </w:r>
      <w:r w:rsidR="0094376C" w:rsidRPr="00C85E32">
        <w:rPr>
          <w:rFonts w:ascii="Times New Roman" w:hAnsi="Times New Roman"/>
          <w:kern w:val="0"/>
          <w:szCs w:val="21"/>
        </w:rPr>
        <w:t>domain location</w:t>
      </w:r>
      <w:r w:rsidR="00133B55" w:rsidRPr="00C85E32">
        <w:rPr>
          <w:rFonts w:ascii="Times New Roman" w:hAnsi="Times New Roman"/>
          <w:kern w:val="0"/>
          <w:szCs w:val="21"/>
        </w:rPr>
        <w:t xml:space="preserve"> relation</w:t>
      </w:r>
      <w:r w:rsidRPr="00C85E32">
        <w:rPr>
          <w:rFonts w:ascii="Times New Roman" w:hAnsi="Times New Roman"/>
          <w:kern w:val="0"/>
          <w:szCs w:val="21"/>
        </w:rPr>
        <w:t xml:space="preserve"> of </w:t>
      </w:r>
      <w:r w:rsidR="0094376C" w:rsidRPr="00C85E32">
        <w:rPr>
          <w:rFonts w:ascii="Times New Roman" w:hAnsi="Times New Roman"/>
          <w:kern w:val="0"/>
          <w:szCs w:val="21"/>
        </w:rPr>
        <w:t xml:space="preserve">UE </w:t>
      </w:r>
      <w:r w:rsidR="00133B55" w:rsidRPr="00C85E32">
        <w:rPr>
          <w:rFonts w:ascii="Times New Roman" w:hAnsi="Times New Roman"/>
          <w:kern w:val="0"/>
          <w:szCs w:val="21"/>
        </w:rPr>
        <w:t>active</w:t>
      </w:r>
      <w:r w:rsidR="0094376C" w:rsidRPr="00C85E32">
        <w:rPr>
          <w:rFonts w:ascii="Times New Roman" w:hAnsi="Times New Roman"/>
          <w:kern w:val="0"/>
          <w:szCs w:val="21"/>
        </w:rPr>
        <w:t xml:space="preserve"> </w:t>
      </w:r>
      <w:r w:rsidRPr="00C85E32">
        <w:rPr>
          <w:rFonts w:ascii="Times New Roman" w:hAnsi="Times New Roman"/>
          <w:kern w:val="0"/>
          <w:szCs w:val="21"/>
        </w:rPr>
        <w:t xml:space="preserve">BWP and </w:t>
      </w:r>
      <w:r w:rsidR="0020465B">
        <w:rPr>
          <w:rFonts w:ascii="Times New Roman" w:hAnsi="Times New Roman"/>
          <w:kern w:val="0"/>
          <w:szCs w:val="21"/>
        </w:rPr>
        <w:t xml:space="preserve">measured </w:t>
      </w:r>
      <w:r w:rsidR="0094376C" w:rsidRPr="00C85E32">
        <w:rPr>
          <w:rFonts w:ascii="Times New Roman" w:hAnsi="Times New Roman"/>
          <w:kern w:val="0"/>
          <w:szCs w:val="21"/>
        </w:rPr>
        <w:t>RS</w:t>
      </w:r>
      <w:r w:rsidR="00133B55" w:rsidRPr="00C85E32">
        <w:rPr>
          <w:rFonts w:ascii="Times New Roman" w:hAnsi="Times New Roman"/>
          <w:kern w:val="0"/>
          <w:szCs w:val="21"/>
        </w:rPr>
        <w:t xml:space="preserve"> </w:t>
      </w:r>
      <w:r w:rsidR="0094376C" w:rsidRPr="00C85E32">
        <w:rPr>
          <w:rFonts w:ascii="Times New Roman" w:hAnsi="Times New Roman"/>
          <w:kern w:val="0"/>
          <w:szCs w:val="21"/>
        </w:rPr>
        <w:t xml:space="preserve">(e.g., SSB or CSI-RS) of </w:t>
      </w:r>
      <w:r w:rsidRPr="00C85E32">
        <w:rPr>
          <w:rFonts w:ascii="Times New Roman" w:hAnsi="Times New Roman"/>
          <w:kern w:val="0"/>
          <w:szCs w:val="21"/>
        </w:rPr>
        <w:t>neighbor cell</w:t>
      </w:r>
      <w:r w:rsidR="0094376C" w:rsidRPr="00C85E32">
        <w:rPr>
          <w:rFonts w:ascii="Times New Roman" w:hAnsi="Times New Roman"/>
          <w:kern w:val="0"/>
          <w:szCs w:val="21"/>
        </w:rPr>
        <w:t>s</w:t>
      </w:r>
      <w:r w:rsidR="000A7149" w:rsidRPr="00C85E32">
        <w:rPr>
          <w:rFonts w:ascii="Times New Roman" w:hAnsi="Times New Roman" w:hint="eastAsia"/>
          <w:kern w:val="0"/>
          <w:szCs w:val="21"/>
        </w:rPr>
        <w:t>.</w:t>
      </w:r>
      <w:r w:rsidR="000A7149" w:rsidRPr="00C85E32">
        <w:rPr>
          <w:rFonts w:ascii="Times New Roman" w:hAnsi="Times New Roman"/>
          <w:kern w:val="0"/>
          <w:szCs w:val="21"/>
        </w:rPr>
        <w:t xml:space="preserve"> For example,</w:t>
      </w:r>
      <w:r w:rsidR="00C41F73" w:rsidRPr="00C85E32">
        <w:rPr>
          <w:rFonts w:ascii="Times New Roman" w:hAnsi="Times New Roman"/>
          <w:kern w:val="0"/>
          <w:szCs w:val="21"/>
        </w:rPr>
        <w:t xml:space="preserve"> </w:t>
      </w:r>
      <w:r w:rsidR="00882379" w:rsidRPr="00C85E32">
        <w:rPr>
          <w:rFonts w:ascii="Times New Roman" w:hAnsi="Times New Roman"/>
          <w:kern w:val="0"/>
          <w:szCs w:val="21"/>
        </w:rPr>
        <w:t xml:space="preserve">as shown in figure 1, </w:t>
      </w:r>
      <w:r w:rsidR="00C41F73" w:rsidRPr="00C85E32">
        <w:rPr>
          <w:rFonts w:ascii="Times New Roman" w:hAnsi="Times New Roman"/>
          <w:kern w:val="0"/>
          <w:szCs w:val="21"/>
        </w:rPr>
        <w:t>due to</w:t>
      </w:r>
      <w:r w:rsidR="000A7149" w:rsidRPr="00C85E32">
        <w:rPr>
          <w:rFonts w:ascii="Times New Roman" w:hAnsi="Times New Roman"/>
          <w:kern w:val="0"/>
          <w:szCs w:val="21"/>
        </w:rPr>
        <w:t xml:space="preserve"> BWP switch</w:t>
      </w:r>
      <w:r w:rsidR="00882379" w:rsidRPr="00C85E32">
        <w:rPr>
          <w:rFonts w:ascii="Times New Roman" w:hAnsi="Times New Roman"/>
          <w:kern w:val="0"/>
          <w:szCs w:val="21"/>
        </w:rPr>
        <w:t xml:space="preserve"> from UE BWP2 to BWP1</w:t>
      </w:r>
      <w:r w:rsidR="000A7149" w:rsidRPr="00C85E32">
        <w:rPr>
          <w:rFonts w:ascii="Times New Roman" w:hAnsi="Times New Roman"/>
          <w:kern w:val="0"/>
          <w:szCs w:val="21"/>
        </w:rPr>
        <w:t>,</w:t>
      </w:r>
      <w:r w:rsidR="00882379" w:rsidRPr="00C85E32">
        <w:rPr>
          <w:rFonts w:ascii="Times New Roman" w:hAnsi="Times New Roman"/>
          <w:kern w:val="0"/>
          <w:szCs w:val="21"/>
        </w:rPr>
        <w:t xml:space="preserve"> the measurement of neighbor cell 1 (or cell 2) shall require measurement gap, as the SSB of cell1(or cell</w:t>
      </w:r>
      <w:proofErr w:type="gramStart"/>
      <w:r w:rsidR="00882379" w:rsidRPr="00C85E32">
        <w:rPr>
          <w:rFonts w:ascii="Times New Roman" w:hAnsi="Times New Roman"/>
          <w:kern w:val="0"/>
          <w:szCs w:val="21"/>
        </w:rPr>
        <w:t>2 )</w:t>
      </w:r>
      <w:proofErr w:type="gramEnd"/>
      <w:r w:rsidR="00882379" w:rsidRPr="00C85E32">
        <w:rPr>
          <w:rFonts w:ascii="Times New Roman" w:hAnsi="Times New Roman"/>
          <w:kern w:val="0"/>
          <w:szCs w:val="21"/>
        </w:rPr>
        <w:t xml:space="preserve"> is contained within BWP2 but not within BWP1. </w:t>
      </w:r>
    </w:p>
    <w:p w14:paraId="31E3BB02" w14:textId="5F626D4E" w:rsidR="00C85E32" w:rsidRPr="00C85E32" w:rsidRDefault="00C85E32" w:rsidP="00C85E32">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 xml:space="preserve">Therefore, network can achieve fast MG configuration, by triggering the MG pattern along with the BWP </w:t>
      </w:r>
      <w:r w:rsidR="0020465B">
        <w:rPr>
          <w:rFonts w:ascii="Times New Roman" w:hAnsi="Times New Roman"/>
          <w:kern w:val="0"/>
          <w:szCs w:val="21"/>
        </w:rPr>
        <w:t>(re)-</w:t>
      </w:r>
      <w:r w:rsidRPr="00C85E32">
        <w:rPr>
          <w:rFonts w:ascii="Times New Roman" w:hAnsi="Times New Roman"/>
          <w:kern w:val="0"/>
          <w:szCs w:val="21"/>
        </w:rPr>
        <w:t xml:space="preserve">configuration or </w:t>
      </w:r>
      <w:r w:rsidR="0020465B">
        <w:rPr>
          <w:rFonts w:ascii="Times New Roman" w:hAnsi="Times New Roman"/>
          <w:kern w:val="0"/>
          <w:szCs w:val="21"/>
        </w:rPr>
        <w:t>switching</w:t>
      </w:r>
      <w:r w:rsidRPr="00C85E32">
        <w:rPr>
          <w:rFonts w:ascii="Times New Roman" w:hAnsi="Times New Roman"/>
          <w:kern w:val="0"/>
          <w:szCs w:val="21"/>
        </w:rPr>
        <w:t xml:space="preserve">, e.g., a DCI or </w:t>
      </w:r>
      <w:proofErr w:type="gramStart"/>
      <w:r w:rsidRPr="00C85E32">
        <w:rPr>
          <w:rFonts w:ascii="Times New Roman" w:hAnsi="Times New Roman"/>
          <w:kern w:val="0"/>
          <w:szCs w:val="21"/>
        </w:rPr>
        <w:t>timer based</w:t>
      </w:r>
      <w:proofErr w:type="gramEnd"/>
      <w:r w:rsidRPr="00C85E32">
        <w:rPr>
          <w:rFonts w:ascii="Times New Roman" w:hAnsi="Times New Roman"/>
          <w:kern w:val="0"/>
          <w:szCs w:val="21"/>
        </w:rPr>
        <w:t xml:space="preserve"> BWP switch. </w:t>
      </w:r>
      <w:r w:rsidRPr="00C85E32">
        <w:rPr>
          <w:rFonts w:ascii="Times New Roman" w:hAnsi="Times New Roman" w:hint="eastAsia"/>
          <w:kern w:val="0"/>
          <w:szCs w:val="21"/>
        </w:rPr>
        <w:t>Since</w:t>
      </w:r>
      <w:r w:rsidRPr="00C85E32">
        <w:rPr>
          <w:rFonts w:ascii="Times New Roman" w:hAnsi="Times New Roman"/>
          <w:kern w:val="0"/>
          <w:szCs w:val="21"/>
        </w:rPr>
        <w:t xml:space="preserve"> at most 4 BWPs can be configured </w:t>
      </w:r>
      <w:r w:rsidRPr="00C85E32">
        <w:rPr>
          <w:rFonts w:ascii="Times New Roman" w:hAnsi="Times New Roman" w:hint="eastAsia"/>
          <w:kern w:val="0"/>
          <w:szCs w:val="21"/>
        </w:rPr>
        <w:t>and</w:t>
      </w:r>
      <w:r w:rsidRPr="00C85E32">
        <w:rPr>
          <w:rFonts w:ascii="Times New Roman" w:hAnsi="Times New Roman"/>
          <w:kern w:val="0"/>
          <w:szCs w:val="21"/>
        </w:rPr>
        <w:t xml:space="preserve"> 1 </w:t>
      </w:r>
      <w:r w:rsidRPr="00C85E32">
        <w:rPr>
          <w:rFonts w:ascii="Times New Roman" w:hAnsi="Times New Roman"/>
          <w:kern w:val="0"/>
          <w:szCs w:val="21"/>
        </w:rPr>
        <w:lastRenderedPageBreak/>
        <w:t xml:space="preserve">BWP being activated for </w:t>
      </w:r>
      <w:r w:rsidRPr="00C85E32">
        <w:rPr>
          <w:rFonts w:ascii="Times New Roman" w:hAnsi="Times New Roman" w:hint="eastAsia"/>
          <w:kern w:val="0"/>
          <w:szCs w:val="21"/>
        </w:rPr>
        <w:t>one</w:t>
      </w:r>
      <w:r w:rsidRPr="00C85E32">
        <w:rPr>
          <w:rFonts w:ascii="Times New Roman" w:hAnsi="Times New Roman"/>
          <w:kern w:val="0"/>
          <w:szCs w:val="21"/>
        </w:rPr>
        <w:t xml:space="preserve"> </w:t>
      </w:r>
      <w:r w:rsidRPr="00C85E32">
        <w:rPr>
          <w:rFonts w:ascii="Times New Roman" w:hAnsi="Times New Roman" w:hint="eastAsia"/>
          <w:kern w:val="0"/>
          <w:szCs w:val="21"/>
        </w:rPr>
        <w:t>serving</w:t>
      </w:r>
      <w:r w:rsidRPr="00C85E32">
        <w:rPr>
          <w:rFonts w:ascii="Times New Roman" w:hAnsi="Times New Roman"/>
          <w:kern w:val="0"/>
          <w:szCs w:val="21"/>
        </w:rPr>
        <w:t xml:space="preserve"> </w:t>
      </w:r>
      <w:r w:rsidRPr="00C85E32">
        <w:rPr>
          <w:rFonts w:ascii="Times New Roman" w:hAnsi="Times New Roman" w:hint="eastAsia"/>
          <w:kern w:val="0"/>
          <w:szCs w:val="21"/>
        </w:rPr>
        <w:t>cell,</w:t>
      </w:r>
      <w:r w:rsidRPr="00C85E32">
        <w:rPr>
          <w:rFonts w:ascii="Times New Roman" w:hAnsi="Times New Roman"/>
          <w:kern w:val="0"/>
          <w:szCs w:val="21"/>
        </w:rPr>
        <w:t xml:space="preserve"> </w:t>
      </w:r>
      <w:bookmarkStart w:id="2" w:name="OLE_LINK3"/>
      <w:r w:rsidRPr="00C85E32">
        <w:rPr>
          <w:rFonts w:ascii="Times New Roman" w:hAnsi="Times New Roman"/>
          <w:kern w:val="0"/>
          <w:szCs w:val="21"/>
        </w:rPr>
        <w:t>per BWP MG configuration</w:t>
      </w:r>
      <w:bookmarkEnd w:id="2"/>
      <w:r w:rsidRPr="00C85E32">
        <w:rPr>
          <w:rFonts w:ascii="Times New Roman" w:hAnsi="Times New Roman"/>
          <w:kern w:val="0"/>
          <w:szCs w:val="21"/>
        </w:rPr>
        <w:t xml:space="preserve"> </w:t>
      </w:r>
      <w:r w:rsidRPr="00C85E32">
        <w:rPr>
          <w:rFonts w:ascii="Times New Roman" w:hAnsi="Times New Roman" w:hint="eastAsia"/>
          <w:kern w:val="0"/>
          <w:szCs w:val="21"/>
        </w:rPr>
        <w:t>c</w:t>
      </w:r>
      <w:r w:rsidRPr="00C85E32">
        <w:rPr>
          <w:rFonts w:ascii="Times New Roman" w:hAnsi="Times New Roman"/>
          <w:kern w:val="0"/>
          <w:szCs w:val="21"/>
        </w:rPr>
        <w:t xml:space="preserve">ould be a proper way to per-configured MG. </w:t>
      </w:r>
    </w:p>
    <w:p w14:paraId="1EA1871A" w14:textId="77777777" w:rsidR="000D74C7" w:rsidRPr="00C85E32" w:rsidRDefault="000D74C7" w:rsidP="000D74C7">
      <w:pPr>
        <w:pStyle w:val="Default"/>
        <w:spacing w:beforeLines="50" w:before="120" w:afterLines="50" w:after="120"/>
        <w:jc w:val="center"/>
        <w:rPr>
          <w:rFonts w:ascii="Times New Roman" w:eastAsiaTheme="minorEastAsia" w:hAnsi="Times New Roman" w:cstheme="minorBidi"/>
          <w:color w:val="auto"/>
          <w:sz w:val="21"/>
          <w:szCs w:val="21"/>
        </w:rPr>
      </w:pPr>
      <w:r w:rsidRPr="00C85E32">
        <w:rPr>
          <w:rFonts w:ascii="Times New Roman" w:hAnsi="Times New Roman"/>
          <w:noProof/>
          <w:sz w:val="21"/>
          <w:szCs w:val="21"/>
        </w:rPr>
        <w:drawing>
          <wp:inline distT="0" distB="0" distL="0" distR="0" wp14:anchorId="70DD3D05" wp14:editId="0D5D319D">
            <wp:extent cx="3575538" cy="24968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524" b="7322"/>
                    <a:stretch/>
                  </pic:blipFill>
                  <pic:spPr bwMode="auto">
                    <a:xfrm>
                      <a:off x="0" y="0"/>
                      <a:ext cx="3575538" cy="2496820"/>
                    </a:xfrm>
                    <a:prstGeom prst="rect">
                      <a:avLst/>
                    </a:prstGeom>
                    <a:noFill/>
                    <a:ln>
                      <a:noFill/>
                    </a:ln>
                    <a:extLst>
                      <a:ext uri="{53640926-AAD7-44D8-BBD7-CCE9431645EC}">
                        <a14:shadowObscured xmlns:a14="http://schemas.microsoft.com/office/drawing/2010/main"/>
                      </a:ext>
                    </a:extLst>
                  </pic:spPr>
                </pic:pic>
              </a:graphicData>
            </a:graphic>
          </wp:inline>
        </w:drawing>
      </w:r>
    </w:p>
    <w:p w14:paraId="35C8BBE6" w14:textId="77777777" w:rsidR="000D74C7" w:rsidRPr="00C85E32" w:rsidRDefault="000D74C7" w:rsidP="000D74C7">
      <w:pPr>
        <w:pStyle w:val="Default"/>
        <w:spacing w:beforeLines="50" w:before="120" w:afterLines="50" w:after="120"/>
        <w:jc w:val="center"/>
        <w:rPr>
          <w:rFonts w:ascii="Times New Roman" w:eastAsiaTheme="minorEastAsia" w:hAnsi="Times New Roman" w:cstheme="minorBidi"/>
          <w:color w:val="auto"/>
          <w:sz w:val="21"/>
          <w:szCs w:val="21"/>
        </w:rPr>
      </w:pPr>
      <w:r w:rsidRPr="00C85E32">
        <w:rPr>
          <w:rFonts w:ascii="Times New Roman" w:eastAsiaTheme="minorEastAsia" w:hAnsi="Times New Roman" w:cstheme="minorBidi"/>
          <w:color w:val="auto"/>
          <w:sz w:val="21"/>
          <w:szCs w:val="21"/>
        </w:rPr>
        <w:t>Figure 1: Measurement gap with BWP switch</w:t>
      </w:r>
    </w:p>
    <w:p w14:paraId="7F51B46D" w14:textId="6AE7FEEF" w:rsidR="00C85E32" w:rsidRPr="00C85E32" w:rsidRDefault="00C85E32" w:rsidP="00C85E32">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DCI/</w:t>
      </w:r>
      <w:proofErr w:type="gramStart"/>
      <w:r w:rsidRPr="00C85E32">
        <w:rPr>
          <w:rFonts w:ascii="Times New Roman" w:hAnsi="Times New Roman"/>
          <w:kern w:val="0"/>
          <w:szCs w:val="21"/>
        </w:rPr>
        <w:t>timer based</w:t>
      </w:r>
      <w:proofErr w:type="gramEnd"/>
      <w:r w:rsidRPr="00C85E32">
        <w:rPr>
          <w:rFonts w:ascii="Times New Roman" w:hAnsi="Times New Roman"/>
          <w:kern w:val="0"/>
          <w:szCs w:val="21"/>
        </w:rPr>
        <w:t xml:space="preserve"> BWP switch can be more frequent and faster, </w:t>
      </w:r>
      <w:r w:rsidR="00797B3D">
        <w:rPr>
          <w:rFonts w:ascii="Times New Roman" w:hAnsi="Times New Roman"/>
          <w:kern w:val="0"/>
          <w:szCs w:val="21"/>
        </w:rPr>
        <w:t>which</w:t>
      </w:r>
      <w:r w:rsidRPr="00C85E32">
        <w:rPr>
          <w:rFonts w:ascii="Times New Roman" w:hAnsi="Times New Roman"/>
          <w:kern w:val="0"/>
          <w:szCs w:val="21"/>
        </w:rPr>
        <w:t xml:space="preserve"> is independent </w:t>
      </w:r>
      <w:r w:rsidR="00797B3D">
        <w:rPr>
          <w:rFonts w:ascii="Times New Roman" w:hAnsi="Times New Roman"/>
          <w:kern w:val="0"/>
          <w:szCs w:val="21"/>
        </w:rPr>
        <w:t>from</w:t>
      </w:r>
      <w:r w:rsidRPr="00C85E32">
        <w:rPr>
          <w:rFonts w:ascii="Times New Roman" w:hAnsi="Times New Roman"/>
          <w:kern w:val="0"/>
          <w:szCs w:val="21"/>
        </w:rPr>
        <w:t xml:space="preserve"> RRC based configuration. If UE has already been configured with per UE or per FR gap, per-configured MG in this active BWP can over-ride current RRC configured MG until the BWP switch to a new BWP without per-configured MG pattern. For </w:t>
      </w:r>
      <w:r w:rsidR="00797B3D">
        <w:rPr>
          <w:rFonts w:ascii="Times New Roman" w:hAnsi="Times New Roman"/>
          <w:kern w:val="0"/>
          <w:szCs w:val="21"/>
        </w:rPr>
        <w:t xml:space="preserve">serving cell in </w:t>
      </w:r>
      <w:r w:rsidRPr="00C85E32">
        <w:rPr>
          <w:rFonts w:ascii="Times New Roman" w:hAnsi="Times New Roman"/>
          <w:kern w:val="0"/>
          <w:szCs w:val="21"/>
        </w:rPr>
        <w:t xml:space="preserve">other carriers, the </w:t>
      </w:r>
      <w:r w:rsidRPr="00C85E32">
        <w:rPr>
          <w:rFonts w:ascii="Times New Roman" w:hAnsi="Times New Roman" w:hint="eastAsia"/>
          <w:kern w:val="0"/>
          <w:szCs w:val="21"/>
        </w:rPr>
        <w:t>MG</w:t>
      </w:r>
      <w:r w:rsidRPr="00C85E32">
        <w:rPr>
          <w:rFonts w:ascii="Times New Roman" w:hAnsi="Times New Roman"/>
          <w:kern w:val="0"/>
          <w:szCs w:val="21"/>
        </w:rPr>
        <w:t xml:space="preserve"> </w:t>
      </w:r>
      <w:r w:rsidRPr="00C85E32">
        <w:rPr>
          <w:rFonts w:ascii="Times New Roman" w:hAnsi="Times New Roman" w:hint="eastAsia"/>
          <w:kern w:val="0"/>
          <w:szCs w:val="21"/>
        </w:rPr>
        <w:t>pattern</w:t>
      </w:r>
      <w:r w:rsidRPr="00C85E32">
        <w:rPr>
          <w:rFonts w:ascii="Times New Roman" w:hAnsi="Times New Roman"/>
          <w:kern w:val="0"/>
          <w:szCs w:val="21"/>
        </w:rPr>
        <w:t xml:space="preserve"> </w:t>
      </w:r>
      <w:r w:rsidR="00797B3D">
        <w:rPr>
          <w:rFonts w:ascii="Times New Roman" w:hAnsi="Times New Roman"/>
          <w:kern w:val="0"/>
          <w:szCs w:val="21"/>
        </w:rPr>
        <w:t xml:space="preserve">dedicated </w:t>
      </w:r>
      <w:r w:rsidRPr="00C85E32">
        <w:rPr>
          <w:rFonts w:ascii="Times New Roman" w:hAnsi="Times New Roman" w:hint="eastAsia"/>
          <w:kern w:val="0"/>
          <w:szCs w:val="21"/>
        </w:rPr>
        <w:t>f</w:t>
      </w:r>
      <w:r w:rsidRPr="00C85E32">
        <w:rPr>
          <w:rFonts w:ascii="Times New Roman" w:hAnsi="Times New Roman"/>
          <w:kern w:val="0"/>
          <w:szCs w:val="21"/>
        </w:rPr>
        <w:t>or this BWP should not apply.</w:t>
      </w:r>
    </w:p>
    <w:p w14:paraId="3D9F7F5C" w14:textId="77777777" w:rsidR="00C85E32" w:rsidRPr="00C85E32" w:rsidRDefault="00C85E32" w:rsidP="00C85E32">
      <w:pPr>
        <w:autoSpaceDE w:val="0"/>
        <w:autoSpaceDN w:val="0"/>
        <w:adjustRightInd w:val="0"/>
        <w:spacing w:beforeLines="50" w:before="120" w:afterLines="50" w:after="120" w:line="360" w:lineRule="auto"/>
        <w:rPr>
          <w:rFonts w:ascii="Times New Roman" w:hAnsi="Times New Roman"/>
          <w:szCs w:val="21"/>
        </w:rPr>
      </w:pPr>
      <w:r w:rsidRPr="00C85E32">
        <w:rPr>
          <w:rFonts w:ascii="Times New Roman" w:hAnsi="Times New Roman"/>
          <w:szCs w:val="21"/>
        </w:rPr>
        <w:t xml:space="preserve">If UE support the capability of per BWP MG configuration, </w:t>
      </w:r>
    </w:p>
    <w:p w14:paraId="2AE5BE2C" w14:textId="77777777" w:rsidR="00C85E32" w:rsidRPr="00C85E32" w:rsidRDefault="00C85E32" w:rsidP="00680738">
      <w:pPr>
        <w:pStyle w:val="af5"/>
        <w:numPr>
          <w:ilvl w:val="0"/>
          <w:numId w:val="14"/>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If the new activated BWP fully contain the neighbor cells’ RS, UE is allowed to perform measurement without any gap on these neighbor cells.</w:t>
      </w:r>
    </w:p>
    <w:p w14:paraId="4ABD57FB" w14:textId="77777777" w:rsidR="00C85E32" w:rsidRPr="00C85E32" w:rsidRDefault="00C85E32" w:rsidP="00680738">
      <w:pPr>
        <w:pStyle w:val="af5"/>
        <w:numPr>
          <w:ilvl w:val="0"/>
          <w:numId w:val="14"/>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lang w:eastAsia="zh-CN"/>
        </w:rPr>
        <w:t xml:space="preserve">Otherwise, </w:t>
      </w:r>
    </w:p>
    <w:p w14:paraId="5CE50249" w14:textId="77777777" w:rsidR="00C85E32" w:rsidRPr="00C85E32" w:rsidRDefault="00C85E32" w:rsidP="00680738">
      <w:pPr>
        <w:pStyle w:val="af5"/>
        <w:numPr>
          <w:ilvl w:val="1"/>
          <w:numId w:val="14"/>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szCs w:val="21"/>
        </w:rPr>
        <w:t xml:space="preserve">when UE’s active BWP was per-configured with a gap pattern, </w:t>
      </w:r>
      <w:r w:rsidRPr="00C85E32">
        <w:rPr>
          <w:rFonts w:ascii="Times New Roman" w:hAnsi="Times New Roman"/>
          <w:kern w:val="0"/>
          <w:szCs w:val="21"/>
        </w:rPr>
        <w:t xml:space="preserve">it can trigger the activation of per-configured MG </w:t>
      </w:r>
      <w:r w:rsidRPr="00C85E32">
        <w:rPr>
          <w:rFonts w:ascii="Times New Roman" w:hAnsi="Times New Roman"/>
          <w:szCs w:val="21"/>
        </w:rPr>
        <w:t>after switching to this</w:t>
      </w:r>
      <w:r w:rsidRPr="00C85E32">
        <w:rPr>
          <w:rFonts w:ascii="Times New Roman" w:hAnsi="Times New Roman"/>
          <w:kern w:val="0"/>
          <w:szCs w:val="21"/>
        </w:rPr>
        <w:t xml:space="preserve"> BWP, and deactivation of any M</w:t>
      </w:r>
      <w:r w:rsidRPr="00C85E32">
        <w:rPr>
          <w:rFonts w:ascii="Times New Roman" w:hAnsi="Times New Roman" w:hint="eastAsia"/>
          <w:kern w:val="0"/>
          <w:szCs w:val="21"/>
          <w:lang w:eastAsia="zh-CN"/>
        </w:rPr>
        <w:t>G</w:t>
      </w:r>
      <w:r w:rsidRPr="00C85E32">
        <w:rPr>
          <w:rFonts w:ascii="Times New Roman" w:hAnsi="Times New Roman"/>
          <w:kern w:val="0"/>
          <w:szCs w:val="21"/>
        </w:rPr>
        <w:t xml:space="preserve"> </w:t>
      </w:r>
      <w:r w:rsidRPr="00C85E32">
        <w:rPr>
          <w:rFonts w:ascii="Times New Roman" w:hAnsi="Times New Roman" w:hint="eastAsia"/>
          <w:kern w:val="0"/>
          <w:szCs w:val="21"/>
          <w:lang w:eastAsia="zh-CN"/>
        </w:rPr>
        <w:t>configured</w:t>
      </w:r>
      <w:r w:rsidRPr="00C85E32">
        <w:rPr>
          <w:rFonts w:ascii="Times New Roman" w:hAnsi="Times New Roman"/>
          <w:kern w:val="0"/>
          <w:szCs w:val="21"/>
        </w:rPr>
        <w:t xml:space="preserve"> </w:t>
      </w:r>
      <w:r w:rsidRPr="00C85E32">
        <w:rPr>
          <w:rFonts w:ascii="Times New Roman" w:hAnsi="Times New Roman" w:hint="eastAsia"/>
          <w:kern w:val="0"/>
          <w:szCs w:val="21"/>
          <w:lang w:eastAsia="zh-CN"/>
        </w:rPr>
        <w:t>by</w:t>
      </w:r>
      <w:r w:rsidRPr="00C85E32">
        <w:rPr>
          <w:rFonts w:ascii="Times New Roman" w:hAnsi="Times New Roman"/>
          <w:kern w:val="0"/>
          <w:szCs w:val="21"/>
        </w:rPr>
        <w:t xml:space="preserve"> </w:t>
      </w:r>
      <w:r w:rsidRPr="00C85E32">
        <w:rPr>
          <w:rFonts w:ascii="Times New Roman" w:hAnsi="Times New Roman" w:hint="eastAsia"/>
          <w:kern w:val="0"/>
          <w:szCs w:val="21"/>
          <w:lang w:eastAsia="zh-CN"/>
        </w:rPr>
        <w:t>previous</w:t>
      </w:r>
      <w:r w:rsidRPr="00C85E32">
        <w:rPr>
          <w:rFonts w:ascii="Times New Roman" w:hAnsi="Times New Roman"/>
          <w:kern w:val="0"/>
          <w:szCs w:val="21"/>
        </w:rPr>
        <w:t xml:space="preserve"> </w:t>
      </w:r>
      <w:r w:rsidRPr="00C85E32">
        <w:rPr>
          <w:rFonts w:ascii="Times New Roman" w:hAnsi="Times New Roman" w:hint="eastAsia"/>
          <w:kern w:val="0"/>
          <w:szCs w:val="21"/>
          <w:lang w:eastAsia="zh-CN"/>
        </w:rPr>
        <w:t>deactivated</w:t>
      </w:r>
      <w:r w:rsidRPr="00C85E32">
        <w:rPr>
          <w:rFonts w:ascii="Times New Roman" w:hAnsi="Times New Roman"/>
          <w:kern w:val="0"/>
          <w:szCs w:val="21"/>
          <w:lang w:eastAsia="zh-CN"/>
        </w:rPr>
        <w:t xml:space="preserve"> </w:t>
      </w:r>
      <w:r w:rsidRPr="00C85E32">
        <w:rPr>
          <w:rFonts w:ascii="Times New Roman" w:hAnsi="Times New Roman" w:hint="eastAsia"/>
          <w:kern w:val="0"/>
          <w:szCs w:val="21"/>
          <w:lang w:eastAsia="zh-CN"/>
        </w:rPr>
        <w:t>BWP</w:t>
      </w:r>
      <w:r w:rsidRPr="00C85E32">
        <w:rPr>
          <w:rFonts w:ascii="Times New Roman" w:hAnsi="Times New Roman"/>
          <w:szCs w:val="21"/>
        </w:rPr>
        <w:t xml:space="preserve">. </w:t>
      </w:r>
    </w:p>
    <w:p w14:paraId="58959D02" w14:textId="77777777" w:rsidR="00C85E32" w:rsidRPr="00C85E32" w:rsidRDefault="00C85E32" w:rsidP="00680738">
      <w:pPr>
        <w:pStyle w:val="af5"/>
        <w:numPr>
          <w:ilvl w:val="1"/>
          <w:numId w:val="14"/>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szCs w:val="21"/>
        </w:rPr>
        <w:t xml:space="preserve">when UE’s active BWP was not per-configured with any gap pattern, </w:t>
      </w:r>
      <w:r w:rsidRPr="00C85E32">
        <w:rPr>
          <w:rFonts w:ascii="Times New Roman" w:hAnsi="Times New Roman"/>
          <w:kern w:val="0"/>
          <w:szCs w:val="21"/>
        </w:rPr>
        <w:t xml:space="preserve">it triggers the </w:t>
      </w:r>
      <w:r w:rsidRPr="00C85E32">
        <w:rPr>
          <w:rFonts w:ascii="Times New Roman" w:hAnsi="Times New Roman"/>
          <w:szCs w:val="21"/>
        </w:rPr>
        <w:t>de</w:t>
      </w:r>
      <w:r w:rsidRPr="00C85E32">
        <w:rPr>
          <w:rFonts w:ascii="Times New Roman" w:hAnsi="Times New Roman"/>
          <w:kern w:val="0"/>
          <w:szCs w:val="21"/>
        </w:rPr>
        <w:t>activation of per-configured MG</w:t>
      </w:r>
      <w:r w:rsidRPr="00C85E32">
        <w:rPr>
          <w:rFonts w:ascii="Times New Roman" w:hAnsi="Times New Roman"/>
          <w:szCs w:val="21"/>
        </w:rPr>
        <w:t xml:space="preserve"> of previous BWP</w:t>
      </w:r>
      <w:r w:rsidRPr="00C85E32">
        <w:rPr>
          <w:rFonts w:ascii="Times New Roman" w:hAnsi="Times New Roman"/>
          <w:kern w:val="0"/>
          <w:szCs w:val="21"/>
        </w:rPr>
        <w:t xml:space="preserve"> </w:t>
      </w:r>
      <w:r w:rsidRPr="00C85E32">
        <w:rPr>
          <w:rFonts w:ascii="Times New Roman" w:hAnsi="Times New Roman"/>
          <w:szCs w:val="21"/>
        </w:rPr>
        <w:t>after switching to this</w:t>
      </w:r>
      <w:r w:rsidRPr="00C85E32">
        <w:rPr>
          <w:rFonts w:ascii="Times New Roman" w:hAnsi="Times New Roman"/>
          <w:kern w:val="0"/>
          <w:szCs w:val="21"/>
        </w:rPr>
        <w:t xml:space="preserve"> BWP</w:t>
      </w:r>
      <w:r w:rsidRPr="00C85E32">
        <w:rPr>
          <w:rFonts w:ascii="Times New Roman" w:hAnsi="Times New Roman" w:hint="eastAsia"/>
          <w:szCs w:val="21"/>
          <w:lang w:eastAsia="zh-CN"/>
        </w:rPr>
        <w:t>,</w:t>
      </w:r>
      <w:r w:rsidRPr="00C85E32">
        <w:rPr>
          <w:rFonts w:ascii="Times New Roman" w:hAnsi="Times New Roman"/>
          <w:szCs w:val="21"/>
          <w:lang w:eastAsia="zh-CN"/>
        </w:rPr>
        <w:t xml:space="preserve"> and activation of any per UE or per FR MG if configured by RRC before.</w:t>
      </w:r>
    </w:p>
    <w:p w14:paraId="7EB5448B" w14:textId="50E537AD"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b/>
          <w:kern w:val="0"/>
          <w:szCs w:val="21"/>
        </w:rPr>
        <w:t xml:space="preserve">Observation 1: The activation/deactivation of per-configured MG in BWP configuration </w:t>
      </w:r>
      <w:r w:rsidR="00FD5600">
        <w:rPr>
          <w:rFonts w:ascii="Times New Roman" w:hAnsi="Times New Roman"/>
          <w:b/>
          <w:kern w:val="0"/>
          <w:szCs w:val="21"/>
        </w:rPr>
        <w:t>rely</w:t>
      </w:r>
      <w:r w:rsidRPr="00C85E32">
        <w:rPr>
          <w:rFonts w:ascii="Times New Roman" w:hAnsi="Times New Roman"/>
          <w:b/>
          <w:kern w:val="0"/>
          <w:szCs w:val="21"/>
        </w:rPr>
        <w:t xml:space="preserve"> on activation/deactivation of BWP following a DCI or </w:t>
      </w:r>
      <w:proofErr w:type="gramStart"/>
      <w:r w:rsidRPr="00C85E32">
        <w:rPr>
          <w:rFonts w:ascii="Times New Roman" w:hAnsi="Times New Roman"/>
          <w:b/>
          <w:kern w:val="0"/>
          <w:szCs w:val="21"/>
        </w:rPr>
        <w:t>timer based</w:t>
      </w:r>
      <w:proofErr w:type="gramEnd"/>
      <w:r w:rsidRPr="00C85E32">
        <w:rPr>
          <w:rFonts w:ascii="Times New Roman" w:hAnsi="Times New Roman"/>
          <w:b/>
          <w:kern w:val="0"/>
          <w:szCs w:val="21"/>
        </w:rPr>
        <w:t xml:space="preserve"> BWP switch.</w:t>
      </w:r>
    </w:p>
    <w:p w14:paraId="038F6C92" w14:textId="77777777"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1</w:t>
      </w:r>
      <w:r w:rsidRPr="00C85E32">
        <w:rPr>
          <w:rFonts w:ascii="Times New Roman" w:hAnsi="Times New Roman" w:hint="eastAsia"/>
          <w:b/>
          <w:kern w:val="0"/>
          <w:szCs w:val="21"/>
        </w:rPr>
        <w:t>：</w:t>
      </w:r>
      <w:r w:rsidRPr="00C85E32">
        <w:rPr>
          <w:rFonts w:ascii="Times New Roman" w:hAnsi="Times New Roman"/>
          <w:b/>
          <w:kern w:val="0"/>
          <w:szCs w:val="21"/>
        </w:rPr>
        <w:t>Per-configured MG in one active BWP can over-ride current RRC configured MG until active BWP switch to a new BWP without per-configured MG pattern.</w:t>
      </w:r>
    </w:p>
    <w:p w14:paraId="6B4B2A37" w14:textId="433E0C74"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w:t>
      </w:r>
      <w:r w:rsidRPr="00C85E32">
        <w:rPr>
          <w:rFonts w:ascii="Times New Roman" w:hAnsi="Times New Roman"/>
          <w:b/>
          <w:kern w:val="0"/>
          <w:szCs w:val="21"/>
        </w:rPr>
        <w:t xml:space="preserve">roposal 2: </w:t>
      </w:r>
      <w:r w:rsidR="00FD5600">
        <w:rPr>
          <w:rFonts w:ascii="Times New Roman" w:hAnsi="Times New Roman"/>
          <w:b/>
          <w:kern w:val="0"/>
          <w:szCs w:val="21"/>
        </w:rPr>
        <w:t>P</w:t>
      </w:r>
      <w:r w:rsidRPr="00C85E32">
        <w:rPr>
          <w:rFonts w:ascii="Times New Roman" w:hAnsi="Times New Roman"/>
          <w:b/>
          <w:kern w:val="0"/>
          <w:szCs w:val="21"/>
        </w:rPr>
        <w:t xml:space="preserve">er-configured MG pattern should comply with current requirements of NR MG pattern 0~23. </w:t>
      </w:r>
    </w:p>
    <w:p w14:paraId="431118C1" w14:textId="232C4EBC" w:rsidR="00C914DA" w:rsidRPr="00C85E32" w:rsidRDefault="00C914DA" w:rsidP="00C914DA">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hint="eastAsia"/>
          <w:kern w:val="0"/>
          <w:szCs w:val="21"/>
        </w:rPr>
        <w:t>T</w:t>
      </w:r>
      <w:r w:rsidRPr="00C85E32">
        <w:rPr>
          <w:rFonts w:ascii="Times New Roman" w:hAnsi="Times New Roman"/>
          <w:kern w:val="0"/>
          <w:szCs w:val="21"/>
        </w:rPr>
        <w:t xml:space="preserve">here may exist 3 options on defining the starting point of per-configured MG pattern in BWP configuration. </w:t>
      </w:r>
    </w:p>
    <w:p w14:paraId="71E06BB8" w14:textId="25D3A296" w:rsidR="00C914DA" w:rsidRPr="00C85E32" w:rsidRDefault="00C914DA" w:rsidP="00680738">
      <w:pPr>
        <w:pStyle w:val="af5"/>
        <w:numPr>
          <w:ilvl w:val="0"/>
          <w:numId w:val="13"/>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Option 1: pre-configured MG configuration become valid once UE completed BWP switching.</w:t>
      </w:r>
    </w:p>
    <w:p w14:paraId="499171AC" w14:textId="77777777" w:rsidR="00C914DA" w:rsidRPr="00C85E32" w:rsidRDefault="00C914DA" w:rsidP="00680738">
      <w:pPr>
        <w:pStyle w:val="af5"/>
        <w:numPr>
          <w:ilvl w:val="0"/>
          <w:numId w:val="13"/>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Option 2: pre-configured MG configuration become valid after BWP switching delay.</w:t>
      </w:r>
    </w:p>
    <w:p w14:paraId="6BC2A8D3" w14:textId="77777777" w:rsidR="00C914DA" w:rsidRPr="00C85E32" w:rsidRDefault="00C914DA" w:rsidP="00680738">
      <w:pPr>
        <w:pStyle w:val="af5"/>
        <w:numPr>
          <w:ilvl w:val="0"/>
          <w:numId w:val="13"/>
        </w:num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 xml:space="preserve">Option 3: pre-configured MG configuration become valid after BWP switching delay </w:t>
      </w:r>
      <w:r w:rsidRPr="00C85E32">
        <w:rPr>
          <w:rFonts w:ascii="Times New Roman" w:hAnsi="Times New Roman" w:hint="eastAsia"/>
          <w:kern w:val="0"/>
          <w:szCs w:val="21"/>
          <w:lang w:eastAsia="zh-CN"/>
        </w:rPr>
        <w:t>+</w:t>
      </w:r>
      <w:r w:rsidRPr="00C85E32">
        <w:rPr>
          <w:rFonts w:ascii="Times New Roman" w:hAnsi="Times New Roman"/>
          <w:kern w:val="0"/>
          <w:szCs w:val="21"/>
        </w:rPr>
        <w:t xml:space="preserve"> </w:t>
      </w:r>
      <w:proofErr w:type="spellStart"/>
      <w:r w:rsidRPr="00C85E32">
        <w:rPr>
          <w:rFonts w:ascii="Times New Roman" w:hAnsi="Times New Roman" w:hint="eastAsia"/>
          <w:kern w:val="0"/>
          <w:szCs w:val="21"/>
          <w:lang w:eastAsia="zh-CN"/>
        </w:rPr>
        <w:t>delta</w:t>
      </w:r>
      <w:r w:rsidRPr="00C85E32">
        <w:rPr>
          <w:rFonts w:ascii="Times New Roman" w:hAnsi="Times New Roman"/>
          <w:kern w:val="0"/>
          <w:szCs w:val="21"/>
        </w:rPr>
        <w:t>_T</w:t>
      </w:r>
      <w:proofErr w:type="spellEnd"/>
      <w:r w:rsidRPr="00C85E32">
        <w:rPr>
          <w:rFonts w:ascii="Times New Roman" w:hAnsi="Times New Roman" w:hint="eastAsia"/>
          <w:kern w:val="0"/>
          <w:szCs w:val="21"/>
        </w:rPr>
        <w:t>.</w:t>
      </w:r>
      <w:r w:rsidRPr="00C85E32">
        <w:rPr>
          <w:rFonts w:ascii="Times New Roman" w:hAnsi="Times New Roman"/>
          <w:kern w:val="0"/>
          <w:szCs w:val="21"/>
        </w:rPr>
        <w:t xml:space="preserve"> </w:t>
      </w:r>
      <w:proofErr w:type="spellStart"/>
      <w:r w:rsidRPr="00C85E32">
        <w:rPr>
          <w:rFonts w:ascii="Times New Roman" w:hAnsi="Times New Roman"/>
          <w:kern w:val="0"/>
          <w:szCs w:val="21"/>
        </w:rPr>
        <w:t>Delta_T</w:t>
      </w:r>
      <w:proofErr w:type="spellEnd"/>
      <w:r w:rsidRPr="00C85E32">
        <w:rPr>
          <w:rFonts w:ascii="Times New Roman" w:hAnsi="Times New Roman"/>
          <w:kern w:val="0"/>
          <w:szCs w:val="21"/>
        </w:rPr>
        <w:t xml:space="preserve"> is </w:t>
      </w:r>
      <w:r w:rsidRPr="00C85E32">
        <w:rPr>
          <w:rFonts w:ascii="Times New Roman" w:hAnsi="Times New Roman"/>
          <w:kern w:val="0"/>
          <w:szCs w:val="21"/>
        </w:rPr>
        <w:lastRenderedPageBreak/>
        <w:t>the additional time for processing MG configuration in BWP.</w:t>
      </w:r>
    </w:p>
    <w:p w14:paraId="24196BF7" w14:textId="04169861" w:rsidR="00E64B6D" w:rsidRPr="00C85E32" w:rsidRDefault="00C914DA" w:rsidP="00E64B6D">
      <w:pPr>
        <w:pStyle w:val="Default"/>
        <w:spacing w:beforeLines="50" w:before="120" w:afterLines="50" w:after="120"/>
        <w:jc w:val="both"/>
        <w:rPr>
          <w:rFonts w:ascii="Times New Roman" w:eastAsiaTheme="minorEastAsia" w:hAnsi="Times New Roman" w:cstheme="minorBidi"/>
          <w:color w:val="auto"/>
          <w:sz w:val="21"/>
          <w:szCs w:val="21"/>
        </w:rPr>
      </w:pPr>
      <w:r w:rsidRPr="00C85E32">
        <w:rPr>
          <w:rFonts w:ascii="Times New Roman" w:eastAsiaTheme="minorEastAsia" w:hAnsi="Times New Roman" w:cstheme="minorBidi"/>
          <w:color w:val="auto"/>
          <w:sz w:val="21"/>
          <w:szCs w:val="21"/>
        </w:rPr>
        <w:t>In our view, a</w:t>
      </w:r>
      <w:r w:rsidR="00E64B6D" w:rsidRPr="00C85E32">
        <w:rPr>
          <w:rFonts w:ascii="Times New Roman" w:eastAsiaTheme="minorEastAsia" w:hAnsi="Times New Roman" w:cstheme="minorBidi"/>
          <w:color w:val="auto"/>
          <w:sz w:val="21"/>
          <w:szCs w:val="21"/>
        </w:rPr>
        <w:t>ssuming RF tuning time has been already considered in MGL, B</w:t>
      </w:r>
      <w:r w:rsidR="00E64B6D" w:rsidRPr="00C85E32">
        <w:rPr>
          <w:rFonts w:ascii="Times New Roman" w:eastAsiaTheme="minorEastAsia" w:hAnsi="Times New Roman" w:cstheme="minorBidi" w:hint="eastAsia"/>
          <w:color w:val="auto"/>
          <w:sz w:val="21"/>
          <w:szCs w:val="21"/>
        </w:rPr>
        <w:t>WP</w:t>
      </w:r>
      <w:r w:rsidR="00E64B6D" w:rsidRPr="00C85E32">
        <w:rPr>
          <w:rFonts w:ascii="Times New Roman" w:eastAsiaTheme="minorEastAsia" w:hAnsi="Times New Roman" w:cstheme="minorBidi"/>
          <w:color w:val="auto"/>
          <w:sz w:val="21"/>
          <w:szCs w:val="21"/>
        </w:rPr>
        <w:t xml:space="preserve"> </w:t>
      </w:r>
      <w:r w:rsidR="00E64B6D" w:rsidRPr="00C85E32">
        <w:rPr>
          <w:rFonts w:ascii="Times New Roman" w:eastAsiaTheme="minorEastAsia" w:hAnsi="Times New Roman" w:cstheme="minorBidi" w:hint="eastAsia"/>
          <w:color w:val="auto"/>
          <w:sz w:val="21"/>
          <w:szCs w:val="21"/>
        </w:rPr>
        <w:t>switching</w:t>
      </w:r>
      <w:r w:rsidR="00E64B6D" w:rsidRPr="00C85E32">
        <w:rPr>
          <w:rFonts w:ascii="Times New Roman" w:eastAsiaTheme="minorEastAsia" w:hAnsi="Times New Roman" w:cstheme="minorBidi"/>
          <w:color w:val="auto"/>
          <w:sz w:val="21"/>
          <w:szCs w:val="21"/>
        </w:rPr>
        <w:t xml:space="preserve"> </w:t>
      </w:r>
      <w:r w:rsidR="00E64B6D" w:rsidRPr="00C85E32">
        <w:rPr>
          <w:rFonts w:ascii="Times New Roman" w:eastAsiaTheme="minorEastAsia" w:hAnsi="Times New Roman" w:cstheme="minorBidi" w:hint="eastAsia"/>
          <w:color w:val="auto"/>
          <w:sz w:val="21"/>
          <w:szCs w:val="21"/>
        </w:rPr>
        <w:t>delay</w:t>
      </w:r>
      <w:r w:rsidR="00E64B6D" w:rsidRPr="00C85E32">
        <w:rPr>
          <w:rFonts w:ascii="Times New Roman" w:eastAsiaTheme="minorEastAsia" w:hAnsi="Times New Roman" w:cstheme="minorBidi"/>
          <w:color w:val="auto"/>
          <w:sz w:val="21"/>
          <w:szCs w:val="21"/>
        </w:rPr>
        <w:t xml:space="preserve"> would be not extended owing to additional parameters of MG configuration adjustment and applying. To avoid misalignment of network and UE, MG configuration is expected to become valid after BWP switching delay. </w:t>
      </w:r>
    </w:p>
    <w:p w14:paraId="35DA0004" w14:textId="3A1FC7E7" w:rsidR="00E64B6D" w:rsidRPr="00C85E32" w:rsidRDefault="007058E4" w:rsidP="007058E4">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C85E32" w:rsidRPr="00C85E32">
        <w:rPr>
          <w:rFonts w:ascii="Times New Roman" w:hAnsi="Times New Roman"/>
          <w:b/>
          <w:kern w:val="0"/>
          <w:szCs w:val="21"/>
        </w:rPr>
        <w:t>3</w:t>
      </w:r>
      <w:r w:rsidRPr="00C85E32">
        <w:rPr>
          <w:rFonts w:ascii="Times New Roman" w:hAnsi="Times New Roman"/>
          <w:b/>
          <w:kern w:val="0"/>
          <w:szCs w:val="21"/>
        </w:rPr>
        <w:t xml:space="preserve">: </w:t>
      </w:r>
      <w:r w:rsidR="00450469" w:rsidRPr="00C85E32">
        <w:rPr>
          <w:rFonts w:ascii="Times New Roman" w:hAnsi="Times New Roman"/>
          <w:b/>
          <w:kern w:val="0"/>
          <w:szCs w:val="21"/>
        </w:rPr>
        <w:t>P</w:t>
      </w:r>
      <w:r w:rsidRPr="00C85E32">
        <w:rPr>
          <w:rFonts w:ascii="Times New Roman" w:hAnsi="Times New Roman"/>
          <w:b/>
          <w:kern w:val="0"/>
          <w:szCs w:val="21"/>
        </w:rPr>
        <w:t xml:space="preserve">er BWP MG configuration </w:t>
      </w:r>
      <w:r w:rsidR="008533F1" w:rsidRPr="00C85E32">
        <w:rPr>
          <w:rFonts w:ascii="Times New Roman" w:hAnsi="Times New Roman"/>
          <w:b/>
          <w:kern w:val="0"/>
          <w:szCs w:val="21"/>
        </w:rPr>
        <w:t>become valid once this BWP become active</w:t>
      </w:r>
      <w:r w:rsidR="00450469" w:rsidRPr="00C85E32">
        <w:rPr>
          <w:rFonts w:ascii="Times New Roman" w:hAnsi="Times New Roman"/>
          <w:b/>
          <w:kern w:val="0"/>
          <w:szCs w:val="21"/>
        </w:rPr>
        <w:t>, with</w:t>
      </w:r>
      <w:r w:rsidRPr="00C85E32">
        <w:rPr>
          <w:rFonts w:ascii="Times New Roman" w:hAnsi="Times New Roman"/>
          <w:b/>
          <w:kern w:val="0"/>
          <w:szCs w:val="21"/>
        </w:rPr>
        <w:t xml:space="preserve"> no </w:t>
      </w:r>
      <w:r w:rsidR="00E64B6D" w:rsidRPr="00C85E32">
        <w:rPr>
          <w:rFonts w:ascii="Times New Roman" w:hAnsi="Times New Roman"/>
          <w:b/>
          <w:kern w:val="0"/>
          <w:szCs w:val="21"/>
        </w:rPr>
        <w:t>extra</w:t>
      </w:r>
      <w:r w:rsidRPr="00C85E32">
        <w:rPr>
          <w:rFonts w:ascii="Times New Roman" w:hAnsi="Times New Roman"/>
          <w:b/>
          <w:kern w:val="0"/>
          <w:szCs w:val="21"/>
        </w:rPr>
        <w:t xml:space="preserve"> impact</w:t>
      </w:r>
      <w:r w:rsidR="00E64B6D" w:rsidRPr="00C85E32">
        <w:rPr>
          <w:rFonts w:ascii="Times New Roman" w:hAnsi="Times New Roman"/>
          <w:b/>
          <w:kern w:val="0"/>
          <w:szCs w:val="21"/>
        </w:rPr>
        <w:t xml:space="preserve"> on current BWP switch delay. </w:t>
      </w:r>
    </w:p>
    <w:p w14:paraId="04F42D2C" w14:textId="417A2615" w:rsidR="00E64105" w:rsidRPr="00C85E32" w:rsidRDefault="00E64105" w:rsidP="00680738">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b/>
          <w:szCs w:val="21"/>
          <w:lang w:eastAsia="zh-CN"/>
        </w:rPr>
      </w:pPr>
      <w:r w:rsidRPr="00C85E32">
        <w:rPr>
          <w:rFonts w:ascii="Times New Roman" w:hAnsi="Times New Roman"/>
          <w:b/>
          <w:szCs w:val="21"/>
          <w:lang w:eastAsia="zh-CN"/>
        </w:rPr>
        <w:t xml:space="preserve">Issue 2: Applicability of pre-configured MG pattern(s). </w:t>
      </w:r>
    </w:p>
    <w:p w14:paraId="0F4E1BB3" w14:textId="77777777" w:rsidR="008A51F8" w:rsidRPr="00C85E32" w:rsidRDefault="00DA1B1C" w:rsidP="00DA1B1C">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NR g</w:t>
      </w:r>
      <w:r w:rsidR="007058E4" w:rsidRPr="00C85E32">
        <w:rPr>
          <w:rFonts w:ascii="Times New Roman" w:hAnsi="Times New Roman"/>
          <w:kern w:val="0"/>
          <w:szCs w:val="21"/>
        </w:rPr>
        <w:t>ap pattern 0, 1 are mandatory without signaling</w:t>
      </w:r>
      <w:r w:rsidR="00915E98" w:rsidRPr="00C85E32">
        <w:rPr>
          <w:rFonts w:ascii="Times New Roman" w:hAnsi="Times New Roman"/>
          <w:kern w:val="0"/>
          <w:szCs w:val="21"/>
        </w:rPr>
        <w:t xml:space="preserve">. For NR SA, </w:t>
      </w:r>
      <w:r w:rsidR="007058E4" w:rsidRPr="00C85E32">
        <w:rPr>
          <w:rFonts w:ascii="Times New Roman" w:hAnsi="Times New Roman"/>
          <w:kern w:val="0"/>
          <w:szCs w:val="21"/>
        </w:rPr>
        <w:t xml:space="preserve">gap pattern 2, 3, 11, 13, 14, 17, 18, </w:t>
      </w:r>
      <w:r w:rsidR="008A51F8" w:rsidRPr="00C85E32">
        <w:rPr>
          <w:rFonts w:ascii="Times New Roman" w:hAnsi="Times New Roman"/>
          <w:kern w:val="0"/>
          <w:szCs w:val="21"/>
        </w:rPr>
        <w:t xml:space="preserve">and </w:t>
      </w:r>
      <w:r w:rsidR="007058E4" w:rsidRPr="00C85E32">
        <w:rPr>
          <w:rFonts w:ascii="Times New Roman" w:hAnsi="Times New Roman"/>
          <w:kern w:val="0"/>
          <w:szCs w:val="21"/>
        </w:rPr>
        <w:t>19 are mandatory with signaling for UE</w:t>
      </w:r>
      <w:r w:rsidRPr="00C85E32">
        <w:rPr>
          <w:rFonts w:ascii="Times New Roman" w:hAnsi="Times New Roman"/>
          <w:kern w:val="0"/>
          <w:szCs w:val="21"/>
        </w:rPr>
        <w:t xml:space="preserve">. </w:t>
      </w:r>
      <w:r w:rsidR="00915E98" w:rsidRPr="00C85E32">
        <w:rPr>
          <w:rFonts w:ascii="Times New Roman" w:hAnsi="Times New Roman"/>
          <w:kern w:val="0"/>
          <w:szCs w:val="21"/>
        </w:rPr>
        <w:t xml:space="preserve">For </w:t>
      </w:r>
      <w:r w:rsidR="00915E98" w:rsidRPr="00C85E32">
        <w:rPr>
          <w:rFonts w:ascii="Times New Roman" w:hAnsi="Times New Roman" w:hint="eastAsia"/>
          <w:kern w:val="0"/>
          <w:szCs w:val="21"/>
        </w:rPr>
        <w:t>EN-DC</w:t>
      </w:r>
      <w:r w:rsidR="00915E98" w:rsidRPr="00C85E32">
        <w:rPr>
          <w:rFonts w:ascii="Times New Roman" w:hAnsi="Times New Roman"/>
          <w:kern w:val="0"/>
          <w:szCs w:val="21"/>
        </w:rPr>
        <w:t xml:space="preserve"> </w:t>
      </w:r>
      <w:r w:rsidR="00915E98" w:rsidRPr="00C85E32">
        <w:rPr>
          <w:rFonts w:ascii="Times New Roman" w:hAnsi="Times New Roman" w:hint="eastAsia"/>
          <w:kern w:val="0"/>
          <w:szCs w:val="21"/>
        </w:rPr>
        <w:t>o</w:t>
      </w:r>
      <w:r w:rsidR="00915E98" w:rsidRPr="00C85E32">
        <w:rPr>
          <w:rFonts w:ascii="Times New Roman" w:hAnsi="Times New Roman"/>
          <w:kern w:val="0"/>
          <w:szCs w:val="21"/>
        </w:rPr>
        <w:t>r NE-DC</w:t>
      </w:r>
      <w:r w:rsidR="008A51F8" w:rsidRPr="00C85E32">
        <w:rPr>
          <w:rFonts w:ascii="Times New Roman" w:hAnsi="Times New Roman"/>
          <w:kern w:val="0"/>
          <w:szCs w:val="21"/>
        </w:rPr>
        <w:t xml:space="preserve">, additional </w:t>
      </w:r>
      <w:proofErr w:type="gramStart"/>
      <w:r w:rsidR="008A51F8" w:rsidRPr="00C85E32">
        <w:rPr>
          <w:rFonts w:ascii="Times New Roman" w:hAnsi="Times New Roman"/>
          <w:kern w:val="0"/>
          <w:szCs w:val="21"/>
        </w:rPr>
        <w:t>1 bit</w:t>
      </w:r>
      <w:proofErr w:type="gramEnd"/>
      <w:r w:rsidR="008A51F8" w:rsidRPr="00C85E32">
        <w:rPr>
          <w:rFonts w:ascii="Times New Roman" w:hAnsi="Times New Roman"/>
          <w:kern w:val="0"/>
          <w:szCs w:val="21"/>
        </w:rPr>
        <w:t xml:space="preserve"> flag should be also supported by UE to indicated that gap pattern 2, 3, 11, 13, 14, 17, 18, and 19 are mandatory for UE. </w:t>
      </w:r>
      <w:r w:rsidRPr="00C85E32">
        <w:rPr>
          <w:rFonts w:ascii="Times New Roman" w:hAnsi="Times New Roman"/>
          <w:kern w:val="0"/>
          <w:szCs w:val="21"/>
        </w:rPr>
        <w:t>Other gap patterns are optional with signaling.</w:t>
      </w:r>
    </w:p>
    <w:p w14:paraId="3C88A124" w14:textId="42894AF0" w:rsidR="00DA1B1C" w:rsidRPr="00C85E32" w:rsidRDefault="00DA1B1C" w:rsidP="00DA1B1C">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kern w:val="0"/>
          <w:szCs w:val="21"/>
        </w:rPr>
        <w:t xml:space="preserve">Thus, for the gaps </w:t>
      </w:r>
      <w:r w:rsidR="00915E98" w:rsidRPr="00C85E32">
        <w:rPr>
          <w:rFonts w:ascii="Times New Roman" w:hAnsi="Times New Roman"/>
          <w:kern w:val="0"/>
          <w:szCs w:val="21"/>
        </w:rPr>
        <w:t>m</w:t>
      </w:r>
      <w:r w:rsidRPr="00C85E32">
        <w:rPr>
          <w:rFonts w:ascii="Times New Roman" w:hAnsi="Times New Roman"/>
          <w:kern w:val="0"/>
          <w:szCs w:val="21"/>
        </w:rPr>
        <w:t xml:space="preserve">andatory </w:t>
      </w:r>
      <w:r w:rsidR="00915E98" w:rsidRPr="00C85E32">
        <w:rPr>
          <w:rFonts w:ascii="Times New Roman" w:hAnsi="Times New Roman"/>
          <w:kern w:val="0"/>
          <w:szCs w:val="21"/>
        </w:rPr>
        <w:t>for</w:t>
      </w:r>
      <w:r w:rsidRPr="00C85E32">
        <w:rPr>
          <w:rFonts w:ascii="Times New Roman" w:hAnsi="Times New Roman"/>
          <w:kern w:val="0"/>
          <w:szCs w:val="21"/>
        </w:rPr>
        <w:t xml:space="preserve"> UE </w:t>
      </w:r>
      <w:r w:rsidR="00915E98" w:rsidRPr="00C85E32">
        <w:rPr>
          <w:rFonts w:ascii="Times New Roman" w:hAnsi="Times New Roman"/>
          <w:kern w:val="0"/>
          <w:szCs w:val="21"/>
        </w:rPr>
        <w:t>or</w:t>
      </w:r>
      <w:r w:rsidRPr="00C85E32">
        <w:rPr>
          <w:rFonts w:ascii="Times New Roman" w:hAnsi="Times New Roman"/>
          <w:kern w:val="0"/>
          <w:szCs w:val="21"/>
        </w:rPr>
        <w:t xml:space="preserve"> indicated by network</w:t>
      </w:r>
      <w:r w:rsidR="00915E98" w:rsidRPr="00C85E32">
        <w:rPr>
          <w:rFonts w:ascii="Times New Roman" w:hAnsi="Times New Roman"/>
          <w:kern w:val="0"/>
          <w:szCs w:val="21"/>
        </w:rPr>
        <w:t>, they</w:t>
      </w:r>
      <w:r w:rsidRPr="00C85E32">
        <w:rPr>
          <w:rFonts w:ascii="Times New Roman" w:hAnsi="Times New Roman"/>
          <w:kern w:val="0"/>
          <w:szCs w:val="21"/>
        </w:rPr>
        <w:t xml:space="preserve"> should</w:t>
      </w:r>
      <w:r w:rsidR="00915E98" w:rsidRPr="00C85E32">
        <w:rPr>
          <w:rFonts w:ascii="Times New Roman" w:hAnsi="Times New Roman"/>
          <w:kern w:val="0"/>
          <w:szCs w:val="21"/>
        </w:rPr>
        <w:t xml:space="preserve"> </w:t>
      </w:r>
      <w:r w:rsidRPr="00C85E32">
        <w:rPr>
          <w:rFonts w:ascii="Times New Roman" w:hAnsi="Times New Roman"/>
          <w:kern w:val="0"/>
          <w:szCs w:val="21"/>
        </w:rPr>
        <w:t>be</w:t>
      </w:r>
      <w:r w:rsidR="00915E98" w:rsidRPr="00C85E32">
        <w:rPr>
          <w:rFonts w:ascii="Times New Roman" w:hAnsi="Times New Roman"/>
          <w:kern w:val="0"/>
          <w:szCs w:val="21"/>
        </w:rPr>
        <w:t xml:space="preserve"> also</w:t>
      </w:r>
      <w:r w:rsidRPr="00C85E32">
        <w:rPr>
          <w:rFonts w:ascii="Times New Roman" w:hAnsi="Times New Roman"/>
          <w:kern w:val="0"/>
          <w:szCs w:val="21"/>
        </w:rPr>
        <w:t xml:space="preserve"> able to support by </w:t>
      </w:r>
      <w:r w:rsidRPr="00C85E32">
        <w:rPr>
          <w:rFonts w:ascii="Times New Roman" w:hAnsi="Times New Roman" w:hint="eastAsia"/>
          <w:kern w:val="0"/>
          <w:szCs w:val="21"/>
        </w:rPr>
        <w:t>BWP</w:t>
      </w:r>
      <w:r w:rsidRPr="00C85E32">
        <w:rPr>
          <w:rFonts w:ascii="Times New Roman" w:hAnsi="Times New Roman"/>
          <w:kern w:val="0"/>
          <w:szCs w:val="21"/>
        </w:rPr>
        <w:t xml:space="preserve"> </w:t>
      </w:r>
      <w:r w:rsidRPr="00C85E32">
        <w:rPr>
          <w:rFonts w:ascii="Times New Roman" w:hAnsi="Times New Roman" w:hint="eastAsia"/>
          <w:kern w:val="0"/>
          <w:szCs w:val="21"/>
        </w:rPr>
        <w:t>configuration.</w:t>
      </w:r>
    </w:p>
    <w:p w14:paraId="66E303CD" w14:textId="6983F766" w:rsidR="00232AD0" w:rsidRPr="00C85E32" w:rsidRDefault="00232AD0" w:rsidP="00232AD0">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752DEE" w:rsidRPr="00C85E32">
        <w:rPr>
          <w:rFonts w:ascii="Times New Roman" w:hAnsi="Times New Roman"/>
          <w:b/>
          <w:kern w:val="0"/>
          <w:szCs w:val="21"/>
        </w:rPr>
        <w:t>4</w:t>
      </w:r>
      <w:r w:rsidRPr="00C85E32">
        <w:rPr>
          <w:rFonts w:ascii="Times New Roman" w:hAnsi="Times New Roman" w:hint="eastAsia"/>
          <w:b/>
          <w:kern w:val="0"/>
          <w:szCs w:val="21"/>
        </w:rPr>
        <w:t>：</w:t>
      </w:r>
      <w:r w:rsidRPr="00C85E32">
        <w:rPr>
          <w:rFonts w:ascii="Times New Roman" w:hAnsi="Times New Roman" w:hint="eastAsia"/>
          <w:b/>
          <w:kern w:val="0"/>
          <w:szCs w:val="21"/>
        </w:rPr>
        <w:t>All</w:t>
      </w:r>
      <w:r w:rsidRPr="00C85E32">
        <w:rPr>
          <w:rFonts w:ascii="Times New Roman" w:hAnsi="Times New Roman"/>
          <w:b/>
          <w:kern w:val="0"/>
          <w:szCs w:val="21"/>
        </w:rPr>
        <w:t xml:space="preserve"> mandatory gaps for UE should be able to be supported by pre-configured </w:t>
      </w:r>
      <w:r w:rsidRPr="00C85E32">
        <w:rPr>
          <w:rFonts w:ascii="Times New Roman" w:hAnsi="Times New Roman" w:hint="eastAsia"/>
          <w:b/>
          <w:kern w:val="0"/>
          <w:szCs w:val="21"/>
        </w:rPr>
        <w:t>BWP</w:t>
      </w:r>
      <w:r w:rsidRPr="00C85E32">
        <w:rPr>
          <w:rFonts w:ascii="Times New Roman" w:hAnsi="Times New Roman"/>
          <w:b/>
          <w:kern w:val="0"/>
          <w:szCs w:val="21"/>
        </w:rPr>
        <w:t xml:space="preserve"> MG </w:t>
      </w:r>
      <w:r w:rsidRPr="00C85E32">
        <w:rPr>
          <w:rFonts w:ascii="Times New Roman" w:hAnsi="Times New Roman" w:hint="eastAsia"/>
          <w:b/>
          <w:kern w:val="0"/>
          <w:szCs w:val="21"/>
        </w:rPr>
        <w:t>configuration.</w:t>
      </w:r>
    </w:p>
    <w:p w14:paraId="27BB4F3E" w14:textId="41B45966" w:rsidR="00444ADE" w:rsidRPr="00C85E32" w:rsidRDefault="005D3E0E" w:rsidP="00372321">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kern w:val="0"/>
          <w:szCs w:val="21"/>
        </w:rPr>
        <w:t>The</w:t>
      </w:r>
      <w:r w:rsidR="008A51F8" w:rsidRPr="00C85E32">
        <w:rPr>
          <w:rFonts w:ascii="Times New Roman" w:hAnsi="Times New Roman"/>
          <w:kern w:val="0"/>
          <w:szCs w:val="21"/>
        </w:rPr>
        <w:t xml:space="preserve"> gap pattern per-configured in FR1 BWP or FR2 BWP </w:t>
      </w:r>
      <w:r w:rsidRPr="00C85E32">
        <w:rPr>
          <w:rFonts w:ascii="Times New Roman" w:hAnsi="Times New Roman"/>
          <w:kern w:val="0"/>
          <w:szCs w:val="21"/>
        </w:rPr>
        <w:t>should follow the principle of</w:t>
      </w:r>
      <w:r w:rsidR="008A51F8" w:rsidRPr="00C85E32">
        <w:rPr>
          <w:rFonts w:ascii="Times New Roman" w:hAnsi="Times New Roman"/>
          <w:kern w:val="0"/>
          <w:szCs w:val="21"/>
        </w:rPr>
        <w:t xml:space="preserve"> per FR</w:t>
      </w:r>
      <w:r w:rsidRPr="00C85E32">
        <w:rPr>
          <w:rFonts w:ascii="Times New Roman" w:hAnsi="Times New Roman"/>
          <w:kern w:val="0"/>
          <w:szCs w:val="21"/>
        </w:rPr>
        <w:t>1/2</w:t>
      </w:r>
      <w:r w:rsidR="008A51F8" w:rsidRPr="00C85E32">
        <w:rPr>
          <w:rFonts w:ascii="Times New Roman" w:hAnsi="Times New Roman"/>
          <w:kern w:val="0"/>
          <w:szCs w:val="21"/>
        </w:rPr>
        <w:t xml:space="preserve"> gap.</w:t>
      </w:r>
      <w:r w:rsidRPr="00C85E32">
        <w:rPr>
          <w:rFonts w:ascii="Times New Roman" w:hAnsi="Times New Roman" w:hint="eastAsia"/>
          <w:kern w:val="0"/>
          <w:szCs w:val="21"/>
        </w:rPr>
        <w:t xml:space="preserve"> The</w:t>
      </w:r>
      <w:r w:rsidRPr="00C85E32">
        <w:rPr>
          <w:rFonts w:ascii="Times New Roman" w:hAnsi="Times New Roman"/>
          <w:kern w:val="0"/>
          <w:szCs w:val="21"/>
        </w:rPr>
        <w:t xml:space="preserve"> </w:t>
      </w:r>
      <w:r w:rsidRPr="00C85E32">
        <w:rPr>
          <w:rFonts w:ascii="Times New Roman" w:hAnsi="Times New Roman" w:hint="eastAsia"/>
          <w:kern w:val="0"/>
          <w:szCs w:val="21"/>
        </w:rPr>
        <w:t>applicability</w:t>
      </w:r>
      <w:r w:rsidRPr="00C85E32">
        <w:rPr>
          <w:rFonts w:ascii="Times New Roman" w:hAnsi="Times New Roman"/>
          <w:kern w:val="0"/>
          <w:szCs w:val="21"/>
        </w:rPr>
        <w:t xml:space="preserve"> </w:t>
      </w:r>
      <w:r w:rsidRPr="00C85E32">
        <w:rPr>
          <w:rFonts w:ascii="Times New Roman" w:hAnsi="Times New Roman" w:hint="eastAsia"/>
          <w:kern w:val="0"/>
          <w:szCs w:val="21"/>
        </w:rPr>
        <w:t>of</w:t>
      </w:r>
      <w:r w:rsidRPr="00C85E32">
        <w:rPr>
          <w:rFonts w:ascii="Times New Roman" w:hAnsi="Times New Roman"/>
          <w:kern w:val="0"/>
          <w:szCs w:val="21"/>
        </w:rPr>
        <w:t xml:space="preserve"> curren</w:t>
      </w:r>
      <w:r w:rsidRPr="00C85E32">
        <w:rPr>
          <w:rFonts w:ascii="Times New Roman" w:hAnsi="Times New Roman" w:hint="eastAsia"/>
          <w:kern w:val="0"/>
          <w:szCs w:val="21"/>
        </w:rPr>
        <w:t>t</w:t>
      </w:r>
      <w:r w:rsidRPr="00C85E32">
        <w:rPr>
          <w:rFonts w:ascii="Times New Roman" w:hAnsi="Times New Roman"/>
          <w:kern w:val="0"/>
          <w:szCs w:val="21"/>
        </w:rPr>
        <w:t xml:space="preserve"> per FR </w:t>
      </w:r>
      <w:r w:rsidRPr="00C85E32">
        <w:rPr>
          <w:rFonts w:ascii="Times New Roman" w:hAnsi="Times New Roman" w:hint="eastAsia"/>
          <w:kern w:val="0"/>
          <w:szCs w:val="21"/>
        </w:rPr>
        <w:t>gap</w:t>
      </w:r>
      <w:r w:rsidRPr="00C85E32">
        <w:rPr>
          <w:rFonts w:ascii="Times New Roman" w:hAnsi="Times New Roman"/>
          <w:kern w:val="0"/>
          <w:szCs w:val="21"/>
        </w:rPr>
        <w:t xml:space="preserve"> </w:t>
      </w:r>
      <w:r w:rsidRPr="00C85E32">
        <w:rPr>
          <w:rFonts w:ascii="Times New Roman" w:hAnsi="Times New Roman" w:hint="eastAsia"/>
          <w:kern w:val="0"/>
          <w:szCs w:val="21"/>
        </w:rPr>
        <w:t>pattern</w:t>
      </w:r>
      <w:r w:rsidRPr="00C85E32">
        <w:rPr>
          <w:rFonts w:ascii="Times New Roman" w:hAnsi="Times New Roman"/>
          <w:kern w:val="0"/>
          <w:szCs w:val="21"/>
        </w:rPr>
        <w:t xml:space="preserve"> should also apply for per BWP MG configuration.</w:t>
      </w:r>
    </w:p>
    <w:p w14:paraId="31A8C225" w14:textId="32C710B5" w:rsidR="008A51F8" w:rsidRPr="00C85E32" w:rsidRDefault="005D3E0E" w:rsidP="00372321">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752DEE" w:rsidRPr="00C85E32">
        <w:rPr>
          <w:rFonts w:ascii="Times New Roman" w:hAnsi="Times New Roman"/>
          <w:b/>
          <w:kern w:val="0"/>
          <w:szCs w:val="21"/>
        </w:rPr>
        <w:t>5</w:t>
      </w:r>
      <w:r w:rsidRPr="00C85E32">
        <w:rPr>
          <w:rFonts w:ascii="Times New Roman" w:hAnsi="Times New Roman" w:hint="eastAsia"/>
          <w:b/>
          <w:kern w:val="0"/>
          <w:szCs w:val="21"/>
        </w:rPr>
        <w:t>：</w:t>
      </w:r>
      <w:r w:rsidRPr="00C85E32">
        <w:rPr>
          <w:rFonts w:ascii="Times New Roman" w:hAnsi="Times New Roman" w:hint="eastAsia"/>
          <w:b/>
          <w:kern w:val="0"/>
          <w:szCs w:val="21"/>
        </w:rPr>
        <w:t>The</w:t>
      </w:r>
      <w:r w:rsidRPr="00C85E32">
        <w:rPr>
          <w:rFonts w:ascii="Times New Roman" w:hAnsi="Times New Roman"/>
          <w:b/>
          <w:kern w:val="0"/>
          <w:szCs w:val="21"/>
        </w:rPr>
        <w:t xml:space="preserve"> </w:t>
      </w:r>
      <w:r w:rsidRPr="00C85E32">
        <w:rPr>
          <w:rFonts w:ascii="Times New Roman" w:hAnsi="Times New Roman" w:hint="eastAsia"/>
          <w:b/>
          <w:kern w:val="0"/>
          <w:szCs w:val="21"/>
        </w:rPr>
        <w:t>applicability</w:t>
      </w:r>
      <w:r w:rsidRPr="00C85E32">
        <w:rPr>
          <w:rFonts w:ascii="Times New Roman" w:hAnsi="Times New Roman"/>
          <w:b/>
          <w:kern w:val="0"/>
          <w:szCs w:val="21"/>
        </w:rPr>
        <w:t xml:space="preserve"> </w:t>
      </w:r>
      <w:r w:rsidRPr="00C85E32">
        <w:rPr>
          <w:rFonts w:ascii="Times New Roman" w:hAnsi="Times New Roman" w:hint="eastAsia"/>
          <w:b/>
          <w:kern w:val="0"/>
          <w:szCs w:val="21"/>
        </w:rPr>
        <w:t>of</w:t>
      </w:r>
      <w:r w:rsidRPr="00C85E32">
        <w:rPr>
          <w:rFonts w:ascii="Times New Roman" w:hAnsi="Times New Roman"/>
          <w:b/>
          <w:kern w:val="0"/>
          <w:szCs w:val="21"/>
        </w:rPr>
        <w:t xml:space="preserve"> curren</w:t>
      </w:r>
      <w:r w:rsidRPr="00C85E32">
        <w:rPr>
          <w:rFonts w:ascii="Times New Roman" w:hAnsi="Times New Roman" w:hint="eastAsia"/>
          <w:b/>
          <w:kern w:val="0"/>
          <w:szCs w:val="21"/>
        </w:rPr>
        <w:t>t</w:t>
      </w:r>
      <w:r w:rsidRPr="00C85E32">
        <w:rPr>
          <w:rFonts w:ascii="Times New Roman" w:hAnsi="Times New Roman"/>
          <w:b/>
          <w:kern w:val="0"/>
          <w:szCs w:val="21"/>
        </w:rPr>
        <w:t xml:space="preserve"> per FR </w:t>
      </w:r>
      <w:r w:rsidRPr="00C85E32">
        <w:rPr>
          <w:rFonts w:ascii="Times New Roman" w:hAnsi="Times New Roman" w:hint="eastAsia"/>
          <w:b/>
          <w:kern w:val="0"/>
          <w:szCs w:val="21"/>
        </w:rPr>
        <w:t>gap</w:t>
      </w:r>
      <w:r w:rsidRPr="00C85E32">
        <w:rPr>
          <w:rFonts w:ascii="Times New Roman" w:hAnsi="Times New Roman"/>
          <w:b/>
          <w:kern w:val="0"/>
          <w:szCs w:val="21"/>
        </w:rPr>
        <w:t xml:space="preserve"> </w:t>
      </w:r>
      <w:r w:rsidRPr="00C85E32">
        <w:rPr>
          <w:rFonts w:ascii="Times New Roman" w:hAnsi="Times New Roman" w:hint="eastAsia"/>
          <w:b/>
          <w:kern w:val="0"/>
          <w:szCs w:val="21"/>
        </w:rPr>
        <w:t>pattern</w:t>
      </w:r>
      <w:r w:rsidRPr="00C85E32">
        <w:rPr>
          <w:rFonts w:ascii="Times New Roman" w:hAnsi="Times New Roman"/>
          <w:b/>
          <w:kern w:val="0"/>
          <w:szCs w:val="21"/>
        </w:rPr>
        <w:t xml:space="preserve"> should also apply for per BWP MG configuration.</w:t>
      </w:r>
    </w:p>
    <w:p w14:paraId="667FD4EE" w14:textId="63C16252" w:rsidR="00C5731A" w:rsidRPr="00C5731A" w:rsidRDefault="00617C7A" w:rsidP="00C5731A">
      <w:pPr>
        <w:autoSpaceDE w:val="0"/>
        <w:autoSpaceDN w:val="0"/>
        <w:adjustRightInd w:val="0"/>
        <w:spacing w:beforeLines="50" w:before="120" w:afterLines="50" w:after="120" w:line="360" w:lineRule="auto"/>
        <w:rPr>
          <w:rFonts w:ascii="Times New Roman" w:hAnsi="Times New Roman" w:hint="eastAsia"/>
          <w:szCs w:val="21"/>
        </w:rPr>
      </w:pPr>
      <w:r w:rsidRPr="00C85E32">
        <w:rPr>
          <w:rFonts w:ascii="Times New Roman" w:hAnsi="Times New Roman"/>
          <w:szCs w:val="21"/>
        </w:rPr>
        <w:t>In addition, we think the most commonly used MG pattern</w:t>
      </w:r>
      <w:r w:rsidR="00752DEE" w:rsidRPr="00C85E32">
        <w:rPr>
          <w:rFonts w:ascii="Times New Roman" w:hAnsi="Times New Roman"/>
          <w:szCs w:val="21"/>
        </w:rPr>
        <w:t>(s)</w:t>
      </w:r>
      <w:r w:rsidRPr="00C85E32">
        <w:rPr>
          <w:rFonts w:ascii="Times New Roman" w:hAnsi="Times New Roman"/>
          <w:szCs w:val="21"/>
        </w:rPr>
        <w:t xml:space="preserve"> should be</w:t>
      </w:r>
      <w:r w:rsidR="00FD5600">
        <w:rPr>
          <w:rFonts w:ascii="Times New Roman" w:hAnsi="Times New Roman"/>
          <w:szCs w:val="21"/>
        </w:rPr>
        <w:t xml:space="preserve"> able to</w:t>
      </w:r>
      <w:r w:rsidRPr="00C85E32">
        <w:rPr>
          <w:rFonts w:ascii="Times New Roman" w:hAnsi="Times New Roman"/>
          <w:szCs w:val="21"/>
        </w:rPr>
        <w:t xml:space="preserve"> pre-configured in per BWP configuration to avoid frequently MG re-configuration.</w:t>
      </w:r>
      <w:r w:rsidRPr="00C5731A">
        <w:rPr>
          <w:rFonts w:ascii="Times New Roman" w:hAnsi="Times New Roman" w:hint="eastAsia"/>
          <w:szCs w:val="21"/>
        </w:rPr>
        <w:t xml:space="preserve"> </w:t>
      </w:r>
      <w:r w:rsidR="00C5731A" w:rsidRPr="00C5731A">
        <w:rPr>
          <w:rFonts w:ascii="Times New Roman" w:hAnsi="Times New Roman" w:hint="eastAsia"/>
          <w:szCs w:val="21"/>
        </w:rPr>
        <w:t>N</w:t>
      </w:r>
      <w:r w:rsidR="00C5731A" w:rsidRPr="00C5731A">
        <w:rPr>
          <w:rFonts w:ascii="Times New Roman" w:hAnsi="Times New Roman"/>
          <w:szCs w:val="21"/>
        </w:rPr>
        <w:t xml:space="preserve">etwork can configure the most common used MGRP e.g., 40ms and 80ms for per UE/FR gap, and MGL e.g., 6ms for FR1 and 5.5ms for FR2. </w:t>
      </w:r>
      <w:r w:rsidR="00C5731A">
        <w:rPr>
          <w:rFonts w:ascii="Times New Roman" w:hAnsi="Times New Roman" w:hint="eastAsia"/>
          <w:szCs w:val="21"/>
        </w:rPr>
        <w:t>Especially</w:t>
      </w:r>
      <w:r w:rsidR="00C5731A">
        <w:rPr>
          <w:rFonts w:ascii="Times New Roman" w:hAnsi="Times New Roman"/>
          <w:szCs w:val="21"/>
        </w:rPr>
        <w:t xml:space="preserve">, </w:t>
      </w:r>
      <w:bookmarkStart w:id="3" w:name="_Hlk61638400"/>
      <w:r w:rsidR="00C5731A" w:rsidRPr="00C5731A">
        <w:rPr>
          <w:rFonts w:ascii="Times New Roman" w:hAnsi="Times New Roman"/>
          <w:szCs w:val="21"/>
        </w:rPr>
        <w:t>per BWP gap</w:t>
      </w:r>
      <w:r w:rsidR="00C5731A" w:rsidRPr="00C5731A">
        <w:rPr>
          <w:rFonts w:ascii="Times New Roman" w:hAnsi="Times New Roman"/>
          <w:szCs w:val="21"/>
        </w:rPr>
        <w:t xml:space="preserve"> </w:t>
      </w:r>
      <w:r w:rsidR="00C5731A">
        <w:rPr>
          <w:rFonts w:ascii="Times New Roman" w:hAnsi="Times New Roman"/>
          <w:szCs w:val="21"/>
        </w:rPr>
        <w:t>with</w:t>
      </w:r>
      <w:r w:rsidR="00C5731A" w:rsidRPr="00C5731A">
        <w:rPr>
          <w:rFonts w:ascii="Times New Roman" w:hAnsi="Times New Roman"/>
          <w:szCs w:val="21"/>
        </w:rPr>
        <w:t xml:space="preserve"> a short MGL and MGRP can be </w:t>
      </w:r>
      <w:r w:rsidR="00C5731A">
        <w:rPr>
          <w:rFonts w:ascii="Times New Roman" w:hAnsi="Times New Roman"/>
          <w:szCs w:val="21"/>
        </w:rPr>
        <w:t xml:space="preserve">expected </w:t>
      </w:r>
      <w:r w:rsidR="00C5731A" w:rsidRPr="00C5731A">
        <w:rPr>
          <w:rFonts w:ascii="Times New Roman" w:hAnsi="Times New Roman"/>
          <w:szCs w:val="21"/>
        </w:rPr>
        <w:t>for necessary improvement.</w:t>
      </w:r>
      <w:bookmarkEnd w:id="3"/>
    </w:p>
    <w:p w14:paraId="2D6CB61B" w14:textId="2F2563B9" w:rsidR="00C5731A" w:rsidRPr="007B0828" w:rsidRDefault="00C5731A" w:rsidP="00617C7A">
      <w:pPr>
        <w:autoSpaceDE w:val="0"/>
        <w:autoSpaceDN w:val="0"/>
        <w:adjustRightInd w:val="0"/>
        <w:spacing w:beforeLines="50" w:before="120" w:afterLines="50" w:after="120" w:line="360" w:lineRule="auto"/>
        <w:rPr>
          <w:rFonts w:ascii="Times New Roman" w:hAnsi="Times New Roman" w:hint="eastAsia"/>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6</w:t>
      </w:r>
      <w:r w:rsidRPr="00C85E32">
        <w:rPr>
          <w:rFonts w:ascii="Times New Roman" w:hAnsi="Times New Roman" w:hint="eastAsia"/>
          <w:b/>
          <w:kern w:val="0"/>
          <w:szCs w:val="21"/>
        </w:rPr>
        <w:t>：</w:t>
      </w:r>
      <w:r>
        <w:rPr>
          <w:rFonts w:ascii="Times New Roman" w:hAnsi="Times New Roman" w:hint="eastAsia"/>
          <w:b/>
          <w:kern w:val="0"/>
          <w:szCs w:val="21"/>
        </w:rPr>
        <w:t>L</w:t>
      </w:r>
      <w:r>
        <w:rPr>
          <w:rFonts w:ascii="Times New Roman" w:hAnsi="Times New Roman"/>
          <w:b/>
          <w:kern w:val="0"/>
          <w:szCs w:val="21"/>
        </w:rPr>
        <w:t xml:space="preserve">imit the </w:t>
      </w:r>
      <w:r w:rsidRPr="00126A38">
        <w:rPr>
          <w:rFonts w:ascii="Times New Roman" w:hAnsi="Times New Roman"/>
          <w:b/>
          <w:kern w:val="0"/>
          <w:szCs w:val="21"/>
        </w:rPr>
        <w:t>available</w:t>
      </w:r>
      <w:r>
        <w:rPr>
          <w:rFonts w:ascii="Times New Roman" w:hAnsi="Times New Roman"/>
          <w:b/>
          <w:kern w:val="0"/>
          <w:szCs w:val="21"/>
        </w:rPr>
        <w:t xml:space="preserve"> </w:t>
      </w:r>
      <w:r w:rsidRPr="00C85E32">
        <w:rPr>
          <w:rFonts w:ascii="Times New Roman" w:hAnsi="Times New Roman"/>
          <w:b/>
          <w:kern w:val="0"/>
          <w:szCs w:val="21"/>
        </w:rPr>
        <w:t>pre-configured</w:t>
      </w:r>
      <w:r>
        <w:rPr>
          <w:rFonts w:ascii="Times New Roman" w:hAnsi="Times New Roman"/>
          <w:b/>
          <w:kern w:val="0"/>
          <w:szCs w:val="21"/>
        </w:rPr>
        <w:t xml:space="preserve"> MG patterns within t</w:t>
      </w:r>
      <w:r w:rsidRPr="00C85E32">
        <w:rPr>
          <w:rFonts w:ascii="Times New Roman" w:hAnsi="Times New Roman"/>
          <w:b/>
          <w:kern w:val="0"/>
          <w:szCs w:val="21"/>
        </w:rPr>
        <w:t>he most commonly used MG pattern</w:t>
      </w:r>
      <w:r>
        <w:rPr>
          <w:rFonts w:ascii="Times New Roman" w:hAnsi="Times New Roman"/>
          <w:b/>
          <w:kern w:val="0"/>
          <w:szCs w:val="21"/>
        </w:rPr>
        <w:t>s</w:t>
      </w:r>
      <w:r w:rsidRPr="00C85E32">
        <w:rPr>
          <w:rFonts w:ascii="Times New Roman" w:hAnsi="Times New Roman"/>
          <w:b/>
          <w:kern w:val="0"/>
          <w:szCs w:val="21"/>
        </w:rPr>
        <w:t>.</w:t>
      </w:r>
      <w:bookmarkStart w:id="4" w:name="_GoBack"/>
      <w:bookmarkEnd w:id="4"/>
    </w:p>
    <w:p w14:paraId="7131C365" w14:textId="1F5C27B9" w:rsidR="00617C7A" w:rsidRDefault="00617C7A" w:rsidP="00617C7A">
      <w:pPr>
        <w:autoSpaceDE w:val="0"/>
        <w:autoSpaceDN w:val="0"/>
        <w:adjustRightInd w:val="0"/>
        <w:spacing w:beforeLines="50" w:before="120" w:afterLines="50" w:after="120" w:line="360" w:lineRule="auto"/>
        <w:rPr>
          <w:rFonts w:ascii="Times New Roman" w:hAnsi="Times New Roman"/>
          <w:kern w:val="0"/>
          <w:szCs w:val="21"/>
        </w:rPr>
      </w:pPr>
      <w:r w:rsidRPr="00C85E32">
        <w:rPr>
          <w:rFonts w:ascii="Times New Roman" w:hAnsi="Times New Roman" w:hint="eastAsia"/>
          <w:kern w:val="0"/>
          <w:szCs w:val="21"/>
        </w:rPr>
        <w:t>If</w:t>
      </w:r>
      <w:r w:rsidRPr="00C85E32">
        <w:rPr>
          <w:rFonts w:ascii="Times New Roman" w:hAnsi="Times New Roman"/>
          <w:kern w:val="0"/>
          <w:szCs w:val="21"/>
        </w:rPr>
        <w:t xml:space="preserve"> only 1 gap pattern is per-configured for each BWP </w:t>
      </w:r>
      <w:r w:rsidRPr="00C85E32">
        <w:rPr>
          <w:rFonts w:ascii="Times New Roman" w:hAnsi="Times New Roman" w:hint="eastAsia"/>
          <w:kern w:val="0"/>
          <w:szCs w:val="21"/>
        </w:rPr>
        <w:t>o</w:t>
      </w:r>
      <w:r w:rsidRPr="00C85E32">
        <w:rPr>
          <w:rFonts w:ascii="Times New Roman" w:hAnsi="Times New Roman"/>
          <w:kern w:val="0"/>
          <w:szCs w:val="21"/>
        </w:rPr>
        <w:t>f UE, two statues of the measurement on serving cell will apply for switching to or from this BWP, e.g., with gap or without gap. If 2 gap patterns are per-configured for 1 BWP, then 3 statues could happen which would be confused.</w:t>
      </w:r>
    </w:p>
    <w:p w14:paraId="0A8025AB" w14:textId="447AFF3D" w:rsidR="00617C7A" w:rsidRPr="00147365" w:rsidRDefault="00617C7A" w:rsidP="00372321">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752DEE" w:rsidRPr="00C85E32">
        <w:rPr>
          <w:rFonts w:ascii="Times New Roman" w:hAnsi="Times New Roman"/>
          <w:b/>
          <w:kern w:val="0"/>
          <w:szCs w:val="21"/>
        </w:rPr>
        <w:t>7</w:t>
      </w:r>
      <w:r w:rsidRPr="00C85E32">
        <w:rPr>
          <w:rFonts w:ascii="Times New Roman" w:hAnsi="Times New Roman" w:hint="eastAsia"/>
          <w:b/>
          <w:kern w:val="0"/>
          <w:szCs w:val="21"/>
        </w:rPr>
        <w:t>：</w:t>
      </w:r>
      <w:r w:rsidRPr="00C85E32">
        <w:rPr>
          <w:rFonts w:ascii="Times New Roman" w:hAnsi="Times New Roman"/>
          <w:b/>
          <w:kern w:val="0"/>
          <w:szCs w:val="21"/>
        </w:rPr>
        <w:t xml:space="preserve">Only 1 gap pattern is allowed to per-configured for each BWP. Different gap pattern is allowed to be configured for different UE </w:t>
      </w:r>
      <w:r w:rsidRPr="00C85E32">
        <w:rPr>
          <w:rFonts w:ascii="Times New Roman" w:hAnsi="Times New Roman" w:hint="eastAsia"/>
          <w:b/>
          <w:kern w:val="0"/>
          <w:szCs w:val="21"/>
        </w:rPr>
        <w:t>BWP.</w:t>
      </w:r>
    </w:p>
    <w:p w14:paraId="7C6FC139" w14:textId="77777777" w:rsidR="00CE0D5E" w:rsidRPr="00372321" w:rsidRDefault="00141644" w:rsidP="00372321">
      <w:pPr>
        <w:pStyle w:val="1"/>
        <w:numPr>
          <w:ilvl w:val="0"/>
          <w:numId w:val="1"/>
        </w:numPr>
        <w:spacing w:beforeLines="50" w:before="120" w:afterLines="50" w:after="120"/>
        <w:rPr>
          <w:rFonts w:ascii="Times New Roman" w:hAnsi="Times New Roman"/>
          <w:lang w:eastAsia="zh-CN"/>
        </w:rPr>
      </w:pPr>
      <w:r w:rsidRPr="00372321">
        <w:rPr>
          <w:rFonts w:ascii="Times New Roman" w:hAnsi="Times New Roman"/>
        </w:rPr>
        <w:t>Summary</w:t>
      </w:r>
    </w:p>
    <w:p w14:paraId="2E96BB97" w14:textId="084786DB" w:rsidR="00842EE0" w:rsidRPr="00C85E32" w:rsidRDefault="00D24E48" w:rsidP="00372321">
      <w:pPr>
        <w:spacing w:beforeLines="50" w:before="120" w:afterLines="50" w:after="120"/>
        <w:rPr>
          <w:rFonts w:ascii="Times New Roman" w:eastAsia="Batang" w:hAnsi="Times New Roman"/>
          <w:szCs w:val="21"/>
          <w:lang w:eastAsia="ko-KR"/>
        </w:rPr>
      </w:pPr>
      <w:r w:rsidRPr="00C85E32">
        <w:rPr>
          <w:rFonts w:ascii="Times New Roman" w:eastAsia="Batang" w:hAnsi="Times New Roman" w:hint="eastAsia"/>
          <w:szCs w:val="21"/>
          <w:lang w:eastAsia="ko-KR"/>
        </w:rPr>
        <w:t>In this contribution, we provided work plan for</w:t>
      </w:r>
      <w:r w:rsidRPr="00C85E32">
        <w:rPr>
          <w:rFonts w:ascii="Times New Roman" w:eastAsia="Batang" w:hAnsi="Times New Roman"/>
          <w:szCs w:val="21"/>
          <w:lang w:eastAsia="ko-KR"/>
        </w:rPr>
        <w:t xml:space="preserve"> </w:t>
      </w:r>
      <w:r w:rsidR="00C53811" w:rsidRPr="00C85E32">
        <w:rPr>
          <w:rFonts w:ascii="Times New Roman" w:eastAsia="Batang" w:hAnsi="Times New Roman"/>
          <w:szCs w:val="21"/>
          <w:lang w:eastAsia="ko-KR"/>
        </w:rPr>
        <w:t xml:space="preserve">WI </w:t>
      </w:r>
      <w:r w:rsidRPr="00C85E32">
        <w:rPr>
          <w:rFonts w:ascii="Times New Roman" w:eastAsia="Batang" w:hAnsi="Times New Roman"/>
          <w:szCs w:val="21"/>
          <w:lang w:eastAsia="ko-KR"/>
        </w:rPr>
        <w:t xml:space="preserve">NR </w:t>
      </w:r>
      <w:r w:rsidR="00C53811" w:rsidRPr="00C85E32">
        <w:rPr>
          <w:rFonts w:ascii="Times New Roman" w:hAnsi="Times New Roman"/>
          <w:szCs w:val="21"/>
        </w:rPr>
        <w:t>RRM measurement gap enhancement for approval</w:t>
      </w:r>
      <w:r w:rsidRPr="00C85E32">
        <w:rPr>
          <w:rFonts w:ascii="Times New Roman" w:eastAsia="Batang" w:hAnsi="Times New Roman" w:hint="eastAsia"/>
          <w:szCs w:val="21"/>
          <w:lang w:eastAsia="ko-KR"/>
        </w:rPr>
        <w:t xml:space="preserve">. </w:t>
      </w:r>
    </w:p>
    <w:p w14:paraId="23D15760" w14:textId="42AA0B78"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b/>
          <w:kern w:val="0"/>
          <w:szCs w:val="21"/>
        </w:rPr>
        <w:t xml:space="preserve">Observation 1: The activation/deactivation of per-configured MG in BWP configuration </w:t>
      </w:r>
      <w:r w:rsidR="00FD5600">
        <w:rPr>
          <w:rFonts w:ascii="Times New Roman" w:hAnsi="Times New Roman"/>
          <w:b/>
          <w:kern w:val="0"/>
          <w:szCs w:val="21"/>
        </w:rPr>
        <w:t>rely</w:t>
      </w:r>
      <w:r w:rsidR="00FD5600" w:rsidRPr="00C85E32">
        <w:rPr>
          <w:rFonts w:ascii="Times New Roman" w:hAnsi="Times New Roman"/>
          <w:b/>
          <w:kern w:val="0"/>
          <w:szCs w:val="21"/>
        </w:rPr>
        <w:t xml:space="preserve"> </w:t>
      </w:r>
      <w:r w:rsidRPr="00C85E32">
        <w:rPr>
          <w:rFonts w:ascii="Times New Roman" w:hAnsi="Times New Roman"/>
          <w:b/>
          <w:kern w:val="0"/>
          <w:szCs w:val="21"/>
        </w:rPr>
        <w:t xml:space="preserve">on activation/deactivation of BWP following a DCI or </w:t>
      </w:r>
      <w:proofErr w:type="gramStart"/>
      <w:r w:rsidRPr="00C85E32">
        <w:rPr>
          <w:rFonts w:ascii="Times New Roman" w:hAnsi="Times New Roman"/>
          <w:b/>
          <w:kern w:val="0"/>
          <w:szCs w:val="21"/>
        </w:rPr>
        <w:t>timer based</w:t>
      </w:r>
      <w:proofErr w:type="gramEnd"/>
      <w:r w:rsidRPr="00C85E32">
        <w:rPr>
          <w:rFonts w:ascii="Times New Roman" w:hAnsi="Times New Roman"/>
          <w:b/>
          <w:kern w:val="0"/>
          <w:szCs w:val="21"/>
        </w:rPr>
        <w:t xml:space="preserve"> BWP switch.</w:t>
      </w:r>
    </w:p>
    <w:p w14:paraId="6D2AD805" w14:textId="77777777"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1</w:t>
      </w:r>
      <w:r w:rsidRPr="00C85E32">
        <w:rPr>
          <w:rFonts w:ascii="Times New Roman" w:hAnsi="Times New Roman" w:hint="eastAsia"/>
          <w:b/>
          <w:kern w:val="0"/>
          <w:szCs w:val="21"/>
        </w:rPr>
        <w:t>：</w:t>
      </w:r>
      <w:r w:rsidRPr="00C85E32">
        <w:rPr>
          <w:rFonts w:ascii="Times New Roman" w:hAnsi="Times New Roman"/>
          <w:b/>
          <w:kern w:val="0"/>
          <w:szCs w:val="21"/>
        </w:rPr>
        <w:t xml:space="preserve">Per-configured MG in one active BWP can over-ride current RRC configured MG until active </w:t>
      </w:r>
      <w:r w:rsidRPr="00C85E32">
        <w:rPr>
          <w:rFonts w:ascii="Times New Roman" w:hAnsi="Times New Roman"/>
          <w:b/>
          <w:kern w:val="0"/>
          <w:szCs w:val="21"/>
        </w:rPr>
        <w:lastRenderedPageBreak/>
        <w:t>BWP switch to a new BWP without per-configured MG pattern.</w:t>
      </w:r>
    </w:p>
    <w:p w14:paraId="3111B613" w14:textId="75359CC6" w:rsidR="00C85E32" w:rsidRPr="00C85E32" w:rsidRDefault="00C85E32" w:rsidP="00C85E32">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w:t>
      </w:r>
      <w:r w:rsidRPr="00C85E32">
        <w:rPr>
          <w:rFonts w:ascii="Times New Roman" w:hAnsi="Times New Roman"/>
          <w:b/>
          <w:kern w:val="0"/>
          <w:szCs w:val="21"/>
        </w:rPr>
        <w:t xml:space="preserve">roposal 2: per-configured MG pattern should comply with current requirements of NR MG pattern 0~23. </w:t>
      </w:r>
    </w:p>
    <w:p w14:paraId="5165E17D" w14:textId="4CB19571" w:rsidR="00450469" w:rsidRPr="00C85E32" w:rsidRDefault="00450469" w:rsidP="00450469">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C85E32" w:rsidRPr="00C85E32">
        <w:rPr>
          <w:rFonts w:ascii="Times New Roman" w:hAnsi="Times New Roman"/>
          <w:b/>
          <w:kern w:val="0"/>
          <w:szCs w:val="21"/>
        </w:rPr>
        <w:t>3</w:t>
      </w:r>
      <w:r w:rsidRPr="00C85E32">
        <w:rPr>
          <w:rFonts w:ascii="Times New Roman" w:hAnsi="Times New Roman"/>
          <w:b/>
          <w:kern w:val="0"/>
          <w:szCs w:val="21"/>
        </w:rPr>
        <w:t xml:space="preserve">: Per BWP MG configuration become valid once this BWP become active, with no extra impact on current BWP switch delay. </w:t>
      </w:r>
    </w:p>
    <w:p w14:paraId="18452865" w14:textId="1CC0CD86" w:rsidR="008A51F8" w:rsidRPr="00C85E32" w:rsidRDefault="008A51F8" w:rsidP="008A51F8">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752DEE" w:rsidRPr="00C85E32">
        <w:rPr>
          <w:rFonts w:ascii="Times New Roman" w:hAnsi="Times New Roman"/>
          <w:b/>
          <w:kern w:val="0"/>
          <w:szCs w:val="21"/>
        </w:rPr>
        <w:t>4</w:t>
      </w:r>
      <w:r w:rsidRPr="00C85E32">
        <w:rPr>
          <w:rFonts w:ascii="Times New Roman" w:hAnsi="Times New Roman" w:hint="eastAsia"/>
          <w:b/>
          <w:kern w:val="0"/>
          <w:szCs w:val="21"/>
        </w:rPr>
        <w:t>：</w:t>
      </w:r>
      <w:r w:rsidRPr="00C85E32">
        <w:rPr>
          <w:rFonts w:ascii="Times New Roman" w:hAnsi="Times New Roman" w:hint="eastAsia"/>
          <w:b/>
          <w:kern w:val="0"/>
          <w:szCs w:val="21"/>
        </w:rPr>
        <w:t>All</w:t>
      </w:r>
      <w:r w:rsidRPr="00C85E32">
        <w:rPr>
          <w:rFonts w:ascii="Times New Roman" w:hAnsi="Times New Roman"/>
          <w:b/>
          <w:kern w:val="0"/>
          <w:szCs w:val="21"/>
        </w:rPr>
        <w:t xml:space="preserve"> mandatory gaps for UE should be able to be supported by </w:t>
      </w:r>
      <w:r w:rsidR="00232AD0" w:rsidRPr="00C85E32">
        <w:rPr>
          <w:rFonts w:ascii="Times New Roman" w:hAnsi="Times New Roman"/>
          <w:b/>
          <w:kern w:val="0"/>
          <w:szCs w:val="21"/>
        </w:rPr>
        <w:t xml:space="preserve">pre-configured </w:t>
      </w:r>
      <w:r w:rsidRPr="00C85E32">
        <w:rPr>
          <w:rFonts w:ascii="Times New Roman" w:hAnsi="Times New Roman" w:hint="eastAsia"/>
          <w:b/>
          <w:kern w:val="0"/>
          <w:szCs w:val="21"/>
        </w:rPr>
        <w:t>BWP</w:t>
      </w:r>
      <w:r w:rsidRPr="00C85E32">
        <w:rPr>
          <w:rFonts w:ascii="Times New Roman" w:hAnsi="Times New Roman"/>
          <w:b/>
          <w:kern w:val="0"/>
          <w:szCs w:val="21"/>
        </w:rPr>
        <w:t xml:space="preserve"> </w:t>
      </w:r>
      <w:r w:rsidR="00232AD0" w:rsidRPr="00C85E32">
        <w:rPr>
          <w:rFonts w:ascii="Times New Roman" w:hAnsi="Times New Roman"/>
          <w:b/>
          <w:kern w:val="0"/>
          <w:szCs w:val="21"/>
        </w:rPr>
        <w:t xml:space="preserve">MG </w:t>
      </w:r>
      <w:r w:rsidRPr="00C85E32">
        <w:rPr>
          <w:rFonts w:ascii="Times New Roman" w:hAnsi="Times New Roman" w:hint="eastAsia"/>
          <w:b/>
          <w:kern w:val="0"/>
          <w:szCs w:val="21"/>
        </w:rPr>
        <w:t>configuration.</w:t>
      </w:r>
    </w:p>
    <w:p w14:paraId="1CB0FC1E" w14:textId="4BAE8BEB" w:rsidR="005D3E0E" w:rsidRPr="00C85E32" w:rsidRDefault="005D3E0E" w:rsidP="005D3E0E">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w:t>
      </w:r>
      <w:r w:rsidR="00752DEE" w:rsidRPr="00C85E32">
        <w:rPr>
          <w:rFonts w:ascii="Times New Roman" w:hAnsi="Times New Roman"/>
          <w:b/>
          <w:kern w:val="0"/>
          <w:szCs w:val="21"/>
        </w:rPr>
        <w:t>5</w:t>
      </w:r>
      <w:r w:rsidRPr="00C85E32">
        <w:rPr>
          <w:rFonts w:ascii="Times New Roman" w:hAnsi="Times New Roman" w:hint="eastAsia"/>
          <w:b/>
          <w:kern w:val="0"/>
          <w:szCs w:val="21"/>
        </w:rPr>
        <w:t>：</w:t>
      </w:r>
      <w:r w:rsidRPr="00C85E32">
        <w:rPr>
          <w:rFonts w:ascii="Times New Roman" w:hAnsi="Times New Roman" w:hint="eastAsia"/>
          <w:b/>
          <w:kern w:val="0"/>
          <w:szCs w:val="21"/>
        </w:rPr>
        <w:t>The</w:t>
      </w:r>
      <w:r w:rsidRPr="00C85E32">
        <w:rPr>
          <w:rFonts w:ascii="Times New Roman" w:hAnsi="Times New Roman"/>
          <w:b/>
          <w:kern w:val="0"/>
          <w:szCs w:val="21"/>
        </w:rPr>
        <w:t xml:space="preserve"> </w:t>
      </w:r>
      <w:r w:rsidRPr="00C85E32">
        <w:rPr>
          <w:rFonts w:ascii="Times New Roman" w:hAnsi="Times New Roman" w:hint="eastAsia"/>
          <w:b/>
          <w:kern w:val="0"/>
          <w:szCs w:val="21"/>
        </w:rPr>
        <w:t>applicability</w:t>
      </w:r>
      <w:r w:rsidRPr="00C85E32">
        <w:rPr>
          <w:rFonts w:ascii="Times New Roman" w:hAnsi="Times New Roman"/>
          <w:b/>
          <w:kern w:val="0"/>
          <w:szCs w:val="21"/>
        </w:rPr>
        <w:t xml:space="preserve"> </w:t>
      </w:r>
      <w:r w:rsidRPr="00C85E32">
        <w:rPr>
          <w:rFonts w:ascii="Times New Roman" w:hAnsi="Times New Roman" w:hint="eastAsia"/>
          <w:b/>
          <w:kern w:val="0"/>
          <w:szCs w:val="21"/>
        </w:rPr>
        <w:t>of</w:t>
      </w:r>
      <w:r w:rsidRPr="00C85E32">
        <w:rPr>
          <w:rFonts w:ascii="Times New Roman" w:hAnsi="Times New Roman"/>
          <w:b/>
          <w:kern w:val="0"/>
          <w:szCs w:val="21"/>
        </w:rPr>
        <w:t xml:space="preserve"> curren</w:t>
      </w:r>
      <w:r w:rsidRPr="00C85E32">
        <w:rPr>
          <w:rFonts w:ascii="Times New Roman" w:hAnsi="Times New Roman" w:hint="eastAsia"/>
          <w:b/>
          <w:kern w:val="0"/>
          <w:szCs w:val="21"/>
        </w:rPr>
        <w:t>t</w:t>
      </w:r>
      <w:r w:rsidRPr="00C85E32">
        <w:rPr>
          <w:rFonts w:ascii="Times New Roman" w:hAnsi="Times New Roman"/>
          <w:b/>
          <w:kern w:val="0"/>
          <w:szCs w:val="21"/>
        </w:rPr>
        <w:t xml:space="preserve"> per FR </w:t>
      </w:r>
      <w:r w:rsidRPr="00C85E32">
        <w:rPr>
          <w:rFonts w:ascii="Times New Roman" w:hAnsi="Times New Roman" w:hint="eastAsia"/>
          <w:b/>
          <w:kern w:val="0"/>
          <w:szCs w:val="21"/>
        </w:rPr>
        <w:t>gap</w:t>
      </w:r>
      <w:r w:rsidRPr="00C85E32">
        <w:rPr>
          <w:rFonts w:ascii="Times New Roman" w:hAnsi="Times New Roman"/>
          <w:b/>
          <w:kern w:val="0"/>
          <w:szCs w:val="21"/>
        </w:rPr>
        <w:t xml:space="preserve"> </w:t>
      </w:r>
      <w:r w:rsidRPr="00C85E32">
        <w:rPr>
          <w:rFonts w:ascii="Times New Roman" w:hAnsi="Times New Roman" w:hint="eastAsia"/>
          <w:b/>
          <w:kern w:val="0"/>
          <w:szCs w:val="21"/>
        </w:rPr>
        <w:t>pattern</w:t>
      </w:r>
      <w:r w:rsidRPr="00C85E32">
        <w:rPr>
          <w:rFonts w:ascii="Times New Roman" w:hAnsi="Times New Roman"/>
          <w:b/>
          <w:kern w:val="0"/>
          <w:szCs w:val="21"/>
        </w:rPr>
        <w:t xml:space="preserve"> should also apply for per BWP MG configuration.</w:t>
      </w:r>
    </w:p>
    <w:p w14:paraId="1FF6E269" w14:textId="18DFD183" w:rsidR="00522D77" w:rsidRPr="00C85E32" w:rsidRDefault="00522D77" w:rsidP="00522D77">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6</w:t>
      </w:r>
      <w:r w:rsidRPr="00C85E32">
        <w:rPr>
          <w:rFonts w:ascii="Times New Roman" w:hAnsi="Times New Roman" w:hint="eastAsia"/>
          <w:b/>
          <w:kern w:val="0"/>
          <w:szCs w:val="21"/>
        </w:rPr>
        <w:t>：</w:t>
      </w:r>
      <w:r>
        <w:rPr>
          <w:rFonts w:ascii="Times New Roman" w:hAnsi="Times New Roman" w:hint="eastAsia"/>
          <w:b/>
          <w:kern w:val="0"/>
          <w:szCs w:val="21"/>
        </w:rPr>
        <w:t>L</w:t>
      </w:r>
      <w:r>
        <w:rPr>
          <w:rFonts w:ascii="Times New Roman" w:hAnsi="Times New Roman"/>
          <w:b/>
          <w:kern w:val="0"/>
          <w:szCs w:val="21"/>
        </w:rPr>
        <w:t xml:space="preserve">imit the </w:t>
      </w:r>
      <w:r w:rsidR="00126A38" w:rsidRPr="00126A38">
        <w:rPr>
          <w:rFonts w:ascii="Times New Roman" w:hAnsi="Times New Roman"/>
          <w:b/>
          <w:kern w:val="0"/>
          <w:szCs w:val="21"/>
        </w:rPr>
        <w:t>available</w:t>
      </w:r>
      <w:r>
        <w:rPr>
          <w:rFonts w:ascii="Times New Roman" w:hAnsi="Times New Roman"/>
          <w:b/>
          <w:kern w:val="0"/>
          <w:szCs w:val="21"/>
        </w:rPr>
        <w:t xml:space="preserve"> </w:t>
      </w:r>
      <w:r w:rsidRPr="00C85E32">
        <w:rPr>
          <w:rFonts w:ascii="Times New Roman" w:hAnsi="Times New Roman"/>
          <w:b/>
          <w:kern w:val="0"/>
          <w:szCs w:val="21"/>
        </w:rPr>
        <w:t>pre-configured</w:t>
      </w:r>
      <w:r>
        <w:rPr>
          <w:rFonts w:ascii="Times New Roman" w:hAnsi="Times New Roman"/>
          <w:b/>
          <w:kern w:val="0"/>
          <w:szCs w:val="21"/>
        </w:rPr>
        <w:t xml:space="preserve"> MG patterns within t</w:t>
      </w:r>
      <w:r w:rsidRPr="00C85E32">
        <w:rPr>
          <w:rFonts w:ascii="Times New Roman" w:hAnsi="Times New Roman"/>
          <w:b/>
          <w:kern w:val="0"/>
          <w:szCs w:val="21"/>
        </w:rPr>
        <w:t>he most commonly used MG pattern</w:t>
      </w:r>
      <w:r>
        <w:rPr>
          <w:rFonts w:ascii="Times New Roman" w:hAnsi="Times New Roman"/>
          <w:b/>
          <w:kern w:val="0"/>
          <w:szCs w:val="21"/>
        </w:rPr>
        <w:t>s</w:t>
      </w:r>
      <w:r w:rsidRPr="00C85E32">
        <w:rPr>
          <w:rFonts w:ascii="Times New Roman" w:hAnsi="Times New Roman"/>
          <w:b/>
          <w:kern w:val="0"/>
          <w:szCs w:val="21"/>
        </w:rPr>
        <w:t>.</w:t>
      </w:r>
    </w:p>
    <w:p w14:paraId="6BC5AEE1" w14:textId="77777777" w:rsidR="00752DEE" w:rsidRPr="00C85E32" w:rsidRDefault="00752DEE" w:rsidP="00752DEE">
      <w:pPr>
        <w:autoSpaceDE w:val="0"/>
        <w:autoSpaceDN w:val="0"/>
        <w:adjustRightInd w:val="0"/>
        <w:spacing w:beforeLines="50" w:before="120" w:afterLines="50" w:after="120" w:line="360" w:lineRule="auto"/>
        <w:rPr>
          <w:rFonts w:ascii="Times New Roman" w:hAnsi="Times New Roman"/>
          <w:b/>
          <w:kern w:val="0"/>
          <w:szCs w:val="21"/>
        </w:rPr>
      </w:pPr>
      <w:r w:rsidRPr="00C85E32">
        <w:rPr>
          <w:rFonts w:ascii="Times New Roman" w:hAnsi="Times New Roman" w:hint="eastAsia"/>
          <w:b/>
          <w:kern w:val="0"/>
          <w:szCs w:val="21"/>
        </w:rPr>
        <w:t>Proposal</w:t>
      </w:r>
      <w:r w:rsidRPr="00C85E32">
        <w:rPr>
          <w:rFonts w:ascii="Times New Roman" w:hAnsi="Times New Roman"/>
          <w:b/>
          <w:kern w:val="0"/>
          <w:szCs w:val="21"/>
        </w:rPr>
        <w:t xml:space="preserve"> 7</w:t>
      </w:r>
      <w:r w:rsidRPr="00C85E32">
        <w:rPr>
          <w:rFonts w:ascii="Times New Roman" w:hAnsi="Times New Roman" w:hint="eastAsia"/>
          <w:b/>
          <w:kern w:val="0"/>
          <w:szCs w:val="21"/>
        </w:rPr>
        <w:t>：</w:t>
      </w:r>
      <w:r w:rsidRPr="00C85E32">
        <w:rPr>
          <w:rFonts w:ascii="Times New Roman" w:hAnsi="Times New Roman"/>
          <w:b/>
          <w:kern w:val="0"/>
          <w:szCs w:val="21"/>
        </w:rPr>
        <w:t xml:space="preserve">Only 1 gap pattern is allowed to per-configured for each BWP. Different gap pattern is allowed to be configured for different UE </w:t>
      </w:r>
      <w:r w:rsidRPr="00C85E32">
        <w:rPr>
          <w:rFonts w:ascii="Times New Roman" w:hAnsi="Times New Roman" w:hint="eastAsia"/>
          <w:b/>
          <w:kern w:val="0"/>
          <w:szCs w:val="21"/>
        </w:rPr>
        <w:t>BWP.</w:t>
      </w:r>
    </w:p>
    <w:p w14:paraId="459F3881" w14:textId="77777777" w:rsidR="00751B57" w:rsidRPr="00372321" w:rsidRDefault="00751B57" w:rsidP="00372321">
      <w:pPr>
        <w:pStyle w:val="1"/>
        <w:pBdr>
          <w:top w:val="single" w:sz="12" w:space="2" w:color="auto"/>
        </w:pBdr>
        <w:spacing w:beforeLines="50" w:before="120" w:afterLines="50" w:after="120"/>
        <w:jc w:val="both"/>
        <w:rPr>
          <w:rFonts w:ascii="Times New Roman" w:hAnsi="Times New Roman"/>
          <w:sz w:val="32"/>
        </w:rPr>
      </w:pPr>
      <w:r w:rsidRPr="00372321">
        <w:rPr>
          <w:rFonts w:ascii="Times New Roman" w:hAnsi="Times New Roman" w:hint="eastAsia"/>
          <w:sz w:val="32"/>
        </w:rPr>
        <w:t>References</w:t>
      </w:r>
    </w:p>
    <w:p w14:paraId="7E394F64" w14:textId="77777777" w:rsidR="001C5C95" w:rsidRPr="00C85E32" w:rsidRDefault="0090653B" w:rsidP="00372321">
      <w:pPr>
        <w:overflowPunct w:val="0"/>
        <w:autoSpaceDE w:val="0"/>
        <w:autoSpaceDN w:val="0"/>
        <w:adjustRightInd w:val="0"/>
        <w:spacing w:beforeLines="50" w:before="120" w:afterLines="50" w:after="120"/>
        <w:textAlignment w:val="baseline"/>
        <w:rPr>
          <w:rFonts w:ascii="Times New Roman" w:hAnsi="Times New Roman"/>
          <w:lang w:eastAsia="ko-KR"/>
        </w:rPr>
      </w:pPr>
      <w:r w:rsidRPr="00C85E32">
        <w:rPr>
          <w:rFonts w:ascii="Times New Roman" w:hAnsi="Times New Roman"/>
          <w:lang w:eastAsia="ko-KR"/>
        </w:rPr>
        <w:t xml:space="preserve">[1] </w:t>
      </w:r>
      <w:r w:rsidR="00751B57" w:rsidRPr="00C85E32">
        <w:rPr>
          <w:rFonts w:ascii="Times New Roman" w:hAnsi="Times New Roman"/>
          <w:lang w:eastAsia="ko-KR"/>
        </w:rPr>
        <w:t xml:space="preserve">RP-202119, “New WI Proposal on NR MG enhancements”, </w:t>
      </w:r>
      <w:bookmarkStart w:id="5" w:name="_Hlk51315259"/>
      <w:r w:rsidR="00751B57" w:rsidRPr="00C85E32">
        <w:rPr>
          <w:rFonts w:ascii="Times New Roman" w:hAnsi="Times New Roman"/>
          <w:lang w:eastAsia="ko-KR"/>
        </w:rPr>
        <w:t>Intel Corporation, MediaTek Inc.</w:t>
      </w:r>
      <w:bookmarkEnd w:id="5"/>
      <w:r w:rsidR="00751B57" w:rsidRPr="00C85E32">
        <w:rPr>
          <w:rFonts w:ascii="Times New Roman" w:hAnsi="Times New Roman"/>
          <w:lang w:eastAsia="ko-KR"/>
        </w:rPr>
        <w:t>, RANP #89 meeting</w:t>
      </w:r>
    </w:p>
    <w:p w14:paraId="122B98C4" w14:textId="28FCE433" w:rsidR="001C5C95" w:rsidRPr="00C85E32" w:rsidRDefault="001C5C95" w:rsidP="00372321">
      <w:pPr>
        <w:overflowPunct w:val="0"/>
        <w:autoSpaceDE w:val="0"/>
        <w:autoSpaceDN w:val="0"/>
        <w:adjustRightInd w:val="0"/>
        <w:spacing w:beforeLines="50" w:before="120" w:afterLines="50" w:after="120"/>
        <w:textAlignment w:val="baseline"/>
        <w:rPr>
          <w:rFonts w:ascii="Times New Roman" w:hAnsi="Times New Roman"/>
          <w:lang w:eastAsia="ko-KR"/>
        </w:rPr>
      </w:pPr>
      <w:r w:rsidRPr="00C85E32">
        <w:rPr>
          <w:rFonts w:ascii="Times New Roman" w:hAnsi="Times New Roman"/>
          <w:lang w:eastAsia="ko-KR"/>
        </w:rPr>
        <w:t>[2] R4-</w:t>
      </w:r>
      <w:bookmarkStart w:id="6" w:name="OLE_LINK12"/>
      <w:bookmarkStart w:id="7" w:name="OLE_LINK13"/>
      <w:r w:rsidRPr="00C85E32">
        <w:rPr>
          <w:rFonts w:ascii="Times New Roman" w:hAnsi="Times New Roman"/>
          <w:lang w:eastAsia="ko-KR"/>
        </w:rPr>
        <w:t>2017266</w:t>
      </w:r>
      <w:bookmarkEnd w:id="6"/>
      <w:bookmarkEnd w:id="7"/>
      <w:r w:rsidRPr="00C85E32">
        <w:rPr>
          <w:rFonts w:ascii="Times New Roman" w:hAnsi="Times New Roman"/>
          <w:lang w:eastAsia="ko-KR"/>
        </w:rPr>
        <w:t xml:space="preserve">, </w:t>
      </w:r>
      <w:r w:rsidRPr="00C85E32">
        <w:rPr>
          <w:rFonts w:ascii="Times New Roman" w:hAnsi="Times New Roman"/>
        </w:rPr>
        <w:t>“</w:t>
      </w:r>
      <w:r w:rsidRPr="00C85E32">
        <w:rPr>
          <w:rFonts w:ascii="Times New Roman" w:hAnsi="Times New Roman"/>
          <w:lang w:eastAsia="ko-KR"/>
        </w:rPr>
        <w:t xml:space="preserve">Work plan of R17 NR and MR-DC measurement gap enhancements WI”, MediaTek </w:t>
      </w:r>
      <w:proofErr w:type="spellStart"/>
      <w:r w:rsidRPr="00C85E32">
        <w:rPr>
          <w:rFonts w:ascii="Times New Roman" w:hAnsi="Times New Roman"/>
          <w:lang w:eastAsia="ko-KR"/>
        </w:rPr>
        <w:t>inc.</w:t>
      </w:r>
      <w:proofErr w:type="spellEnd"/>
      <w:r w:rsidRPr="00C85E32">
        <w:rPr>
          <w:rFonts w:ascii="Times New Roman" w:hAnsi="Times New Roman"/>
          <w:lang w:eastAsia="ko-KR"/>
        </w:rPr>
        <w:t>, Intel Corporation, RAN4 #87 meeting</w:t>
      </w:r>
    </w:p>
    <w:p w14:paraId="0D6EB1F2" w14:textId="77777777" w:rsidR="001C5C95" w:rsidRPr="00372321" w:rsidRDefault="001C5C95" w:rsidP="00372321">
      <w:pPr>
        <w:overflowPunct w:val="0"/>
        <w:autoSpaceDE w:val="0"/>
        <w:autoSpaceDN w:val="0"/>
        <w:adjustRightInd w:val="0"/>
        <w:spacing w:beforeLines="50" w:before="120" w:afterLines="50" w:after="120"/>
        <w:textAlignment w:val="baseline"/>
        <w:rPr>
          <w:rFonts w:ascii="Times New Roman" w:eastAsia="Malgun Gothic" w:hAnsi="Times New Roman"/>
          <w:sz w:val="20"/>
          <w:lang w:eastAsia="ko-KR"/>
        </w:rPr>
      </w:pPr>
    </w:p>
    <w:sectPr w:rsidR="001C5C95" w:rsidRPr="0037232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F6A29" w14:textId="77777777" w:rsidR="0088309B" w:rsidRDefault="0088309B">
      <w:r>
        <w:separator/>
      </w:r>
    </w:p>
  </w:endnote>
  <w:endnote w:type="continuationSeparator" w:id="0">
    <w:p w14:paraId="0B0C78BE" w14:textId="77777777" w:rsidR="0088309B" w:rsidRDefault="0088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77318" w14:textId="77777777" w:rsidR="0088309B" w:rsidRDefault="0088309B">
      <w:r>
        <w:separator/>
      </w:r>
    </w:p>
  </w:footnote>
  <w:footnote w:type="continuationSeparator" w:id="0">
    <w:p w14:paraId="6143277C" w14:textId="77777777" w:rsidR="0088309B" w:rsidRDefault="00883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B2460"/>
    <w:multiLevelType w:val="hybridMultilevel"/>
    <w:tmpl w:val="65B06F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F6A9D"/>
    <w:multiLevelType w:val="hybridMultilevel"/>
    <w:tmpl w:val="BD62EB90"/>
    <w:lvl w:ilvl="0" w:tplc="DB60718C">
      <w:start w:val="1"/>
      <w:numFmt w:val="bullet"/>
      <w:lvlText w:val="•"/>
      <w:lvlJc w:val="left"/>
      <w:pPr>
        <w:ind w:left="630" w:hanging="420"/>
      </w:pPr>
      <w:rPr>
        <w:rFonts w:ascii="Arial" w:hAnsi="Arial"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8"/>
  </w:num>
  <w:num w:numId="3">
    <w:abstractNumId w:val="1"/>
  </w:num>
  <w:num w:numId="4">
    <w:abstractNumId w:val="0"/>
  </w:num>
  <w:num w:numId="5">
    <w:abstractNumId w:val="6"/>
  </w:num>
  <w:num w:numId="6">
    <w:abstractNumId w:val="12"/>
  </w:num>
  <w:num w:numId="7">
    <w:abstractNumId w:val="9"/>
  </w:num>
  <w:num w:numId="8">
    <w:abstractNumId w:val="10"/>
  </w:num>
  <w:num w:numId="9">
    <w:abstractNumId w:val="7"/>
  </w:num>
  <w:num w:numId="10">
    <w:abstractNumId w:val="3"/>
  </w:num>
  <w:num w:numId="11">
    <w:abstractNumId w:val="5"/>
  </w:num>
  <w:num w:numId="12">
    <w:abstractNumId w:val="11"/>
  </w:num>
  <w:num w:numId="13">
    <w:abstractNumId w:val="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731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573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5731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ADFFD-EE9E-43F2-8319-A907FB6D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2021-01-11T07:16:00Z</dcterms:created>
  <dcterms:modified xsi:type="dcterms:W3CDTF">2021-01-15T13:38:00Z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